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102. Meningokokk kasalliklarida tekshirish bosqichlari</w:t>
      </w:r>
    </w:p>
    <w:p>
      <w:pPr>
        <w:pStyle w:val="Heading2"/>
        <w:spacing w:after="120" w:before="200"/>
      </w:pPr>
      <w:r>
        <w:t xml:space="preserve">Kirish</w:t>
      </w:r>
    </w:p>
    <w:p>
      <w:pPr>
        <w:spacing w:after="120" w:line="276"/>
        <w:jc w:val="both"/>
      </w:pPr>
      <w:r>
        <w:t xml:space="preserve">Meningokokk (Neisseria meningitidis) chaqiradigan kasalliklarning bakteriologik tashxisi aniq ketma-ketlikda, bosqichma-bosqich olib boriladi [1][2]. Har bir bosqich o'z maqsadiga, texnikasiga va natijasiga ega bo'lib, ular birgalikda qo'zg'atuvchini ishonchli aniqlashga, uning seroguruhini va antibiotiklarga sezgirligini belgilashga xizmat qiladi. Baklaborant uchun bu bosqichlarning mohiyatini va ketma-ketligini puxta bilish tashxisni tez va to'g'ri qo'yishning kafolatidir, bu esa meningokokk infeksiyasida bemor hayotini saqlab qolish uchun hal qiluvchi ahamiyatga ega [1][2].</w:t>
      </w:r>
    </w:p>
    <w:p>
      <w:pPr>
        <w:spacing w:after="120" w:line="276"/>
        <w:jc w:val="both"/>
      </w:pPr>
      <w:r>
        <w:t xml:space="preserve">Tekshirish bosqichlari materialni qabul qilish va mikroskopiyadan boshlanib, toza kultura ajratish, uni aniqlash (identifikatsiya) va seroguruh hamda antibiotiklarga sezgirlikni belgilash bilan yakunlanadi [1][2]. Meningokokk talabchan va tashqi muhitga o'ta chidamsiz mikroorganizm bo'lgani uchun har bir bosqichda texnik qoidalarga qat'iy rioya qilish talab etiladi. Quyida har bir bosqich batafsil ko'rib chiqiladi.</w:t>
      </w:r>
    </w:p>
    <w:p>
      <w:pPr>
        <w:pStyle w:val="Heading2"/>
        <w:spacing w:after="120" w:before="200"/>
      </w:pPr>
      <w:r>
        <w:t xml:space="preserve">Birinchi bosqich — material olish va mikroskopiya</w:t>
      </w:r>
    </w:p>
    <w:p>
      <w:pPr>
        <w:spacing w:after="120" w:line="276"/>
        <w:jc w:val="both"/>
      </w:pPr>
      <w:r>
        <w:t xml:space="preserve">Birinchi bosqichda tekshirish materiali (likvor, qon, nazofaringal surtma) aseptika qoidalariga rioya qilib, antibiotik berilishidan oldin olinadi va iliq holatda tez laboratoriyaga yetkaziladi [1][2]. Likvor sentrifuga qilinib, cho'kmadan surtma tayyorlanadi va Gram usulida bo'yaladi. Bu bosqichda loviyasimon, juft joylashgan, ko'pincha leykotsitlar ichidagi grammanfiy diplokokllarning topilishi dastlabki taxminiy tashxisni beradi. Shuningdek, likvorning tiniqligi, rangi va hujayra tarkibi baholanadi; yiringli meningitda likvor loyqa bo'lib, neytrofillar ko'payadi, oqsil miqdori oshadi va qand miqdori kamayadi [1][2]. Bu ko'rsatkichlar kasallikning bakterial tabiatini qo'llab-quvvatlaydi.</w:t>
      </w:r>
    </w:p>
    <w:p>
      <w:pPr>
        <w:spacing w:after="120" w:line="276"/>
        <w:jc w:val="both"/>
      </w:pPr>
      <w:r>
        <w:t xml:space="preserve">Mikroskopiya natijasi faqat yo'naltiruvchi ahamiyatga ega bo'lib, qo'zg'atuvchini aniq belgilamaydi [1][2]. Shu bilan birga, bu bosqich material sifatini baholash va keyingi ekish rejasini belgilash uchun ham muhimdir. Birinchi bosqich bir necha o'n daqiqa ichida bajariladi va u butun tekshiruvning yo'nalishini belgilab beradi. Materialni qabul qilishda uning to'g'ri yig'ilgani, germetik idishda va iliq holatda kelganligi tekshiriladi; sovib qolgan material qo'zg'atuvchining nobud bo'lishiga olib keladi. Shu bois eng ishonchli natija material bemor yonida darhol ekilganda olinadi; kechikish har bir bosqichning samaradorligini pasaytiradi.</w:t>
      </w:r>
    </w:p>
    <w:p>
      <w:pPr>
        <w:pStyle w:val="Heading2"/>
        <w:spacing w:after="120" w:before="200"/>
      </w:pPr>
      <w:r>
        <w:t xml:space="preserve">Ikkinchi bosqich — ekish va toza kultura ajratish</w:t>
      </w:r>
    </w:p>
    <w:p>
      <w:pPr>
        <w:spacing w:after="120" w:line="276"/>
        <w:jc w:val="both"/>
      </w:pPr>
      <w:r>
        <w:t xml:space="preserve">Ikkinchi bosqichda material boyitilgan oziq muhitlarga ekiladi [1][2]. Meningokokk uchun eng mos muhit — qizdirilgan qon qo'shilgan shokoladsimon agar bo'lib, nazofaringal surtmalar tanlovchi (antibiotik qo'shilgan) Teyer-Martin muhitiga ekiladi. Ekish 37 gradus Selsiyda, 5–10% karbonat angidrid muhitida 18–48 soat davomida o'tkaziladi. Bu bosqichning maqsadi — qo'zg'atuvchini boshqa mikroflorasidan ajratib, alohida koloniyalar olishdir. O'sib chiqqan meningokokk koloniyalari quyidagi belgilarga ega bo'ladi [1][2]:</w:t>
      </w:r>
    </w:p>
    <w:p>
      <w:pPr>
        <w:pStyle w:val="ListParagraph"/>
        <w:numPr>
          <w:ilvl w:val="0"/>
          <w:numId w:val="2"/>
        </w:numPr>
        <w:spacing w:after="60" w:line="276"/>
      </w:pPr>
      <w:r>
        <w:t xml:space="preserve">mayda, yumaloq, silliq, nam, shaffof yoki yarim shaffof;</w:t>
      </w:r>
    </w:p>
    <w:p>
      <w:pPr>
        <w:pStyle w:val="ListParagraph"/>
        <w:numPr>
          <w:ilvl w:val="0"/>
          <w:numId w:val="2"/>
        </w:numPr>
        <w:spacing w:after="60" w:line="276"/>
      </w:pPr>
      <w:r>
        <w:t xml:space="preserve">rangsiz yoki moy tomchisiga o'xshash, chetlari tekis;</w:t>
      </w:r>
    </w:p>
    <w:p>
      <w:pPr>
        <w:pStyle w:val="ListParagraph"/>
        <w:numPr>
          <w:ilvl w:val="0"/>
          <w:numId w:val="2"/>
        </w:numPr>
        <w:spacing w:after="60" w:line="276"/>
      </w:pPr>
      <w:r>
        <w:t xml:space="preserve">qonli agarda gemoliz hosil qilmaydi.</w:t>
      </w:r>
    </w:p>
    <w:p>
      <w:pPr>
        <w:spacing w:after="120" w:line="276"/>
        <w:jc w:val="both"/>
      </w:pPr>
      <w:r>
        <w:t xml:space="preserve">Xarakterli koloniyalar tanlab olinib, toza kultura olish uchun yangi muhitga ko'chiriladi [1][2]. Toza kultura olingach, undan surtma tayyorlab, Gram usulida bo'yash orqali morfologiya yana tekshiriladi va kulturaning tozaligi tasdiqlanadi. Bu bosqich odatda bir yoki ikki sutka davom etadi va keyingi, aniqlash bosqichi uchun zarur material bo'lib xizmat qiladi. Ekish sifatini oshirish uchun muhit yangi, nam va iliq bo'lishi talab etiladi, chunki meningokokk nisbatan sekin o'sadi va boshqa bakteriyalar uni bosib qo'yishi mumkin. Nazofaringal materialda begona mikroflora ko'p bo'lgani uchun tanlovchi muhitlardan foydalanish ajratishni ancha osonlashtiradi, ekishni yuzani bosqichma-bosqich surtish usulida bajarish esa alohida koloniyalar olishga yordam beradi.</w:t>
      </w:r>
    </w:p>
    <w:p>
      <w:pPr>
        <w:pStyle w:val="Heading2"/>
        <w:spacing w:after="120" w:before="200"/>
      </w:pPr>
      <w:r>
        <w:t xml:space="preserve">Uchinchi bosqich — kulturani aniqlash (identifikatsiya)</w:t>
      </w:r>
    </w:p>
    <w:p>
      <w:pPr>
        <w:spacing w:after="120" w:line="276"/>
        <w:jc w:val="both"/>
      </w:pPr>
      <w:r>
        <w:t xml:space="preserve">Uchinchi bosqichda ajratib olingan toza kultura bir qator sinovlar yordamida meningokokk ekanligi aniqlanadi va boshqa neysseriyalardan farqlanadi [1][2]. Asosiy sinovlar quyidagilardir [1][2]:</w:t>
      </w:r>
    </w:p>
    <w:p>
      <w:pPr>
        <w:pStyle w:val="ListParagraph"/>
        <w:numPr>
          <w:ilvl w:val="0"/>
          <w:numId w:val="3"/>
        </w:numPr>
        <w:spacing w:after="60" w:line="276"/>
      </w:pPr>
      <w:r>
        <w:t xml:space="preserve">oksidaza sinovi — meningokokklarda musbat (barcha neysseriyalarga xos umumiy belgi);</w:t>
      </w:r>
    </w:p>
    <w:p>
      <w:pPr>
        <w:pStyle w:val="ListParagraph"/>
        <w:numPr>
          <w:ilvl w:val="0"/>
          <w:numId w:val="3"/>
        </w:numPr>
        <w:spacing w:after="60" w:line="276"/>
      </w:pPr>
      <w:r>
        <w:t xml:space="preserve">Gram bo'yash — grammanfiy diplokokllar tasdiqlanadi;</w:t>
      </w:r>
    </w:p>
    <w:p>
      <w:pPr>
        <w:pStyle w:val="ListParagraph"/>
        <w:numPr>
          <w:ilvl w:val="0"/>
          <w:numId w:val="3"/>
        </w:numPr>
        <w:spacing w:after="60" w:line="276"/>
      </w:pPr>
      <w:r>
        <w:t xml:space="preserve">uglevodlarni fermentlash — glyukoza va maltozani kislota hosil qilib parchalaydi, laktoza va saxarozani esa parchalamaydi;</w:t>
      </w:r>
    </w:p>
    <w:p>
      <w:pPr>
        <w:pStyle w:val="ListParagraph"/>
        <w:numPr>
          <w:ilvl w:val="0"/>
          <w:numId w:val="3"/>
        </w:numPr>
        <w:spacing w:after="60" w:line="276"/>
      </w:pPr>
      <w:r>
        <w:t xml:space="preserve">seroguruhni aniqlash — maxsus zardoblar bilan agglyutinatsiya orqali A, B, C, W, Y seroguruhlari belgilanadi.</w:t>
      </w:r>
    </w:p>
    <w:p>
      <w:pPr>
        <w:spacing w:after="120" w:line="276"/>
        <w:jc w:val="both"/>
      </w:pPr>
      <w:r>
        <w:t xml:space="preserve">Bu sinovlar natijasida kulturaning meningokokk ekanligi ishonchli tasdiqlanadi va uning seroguruhi belgilanadi [1][2]. Seroguruhni aniqlash epidemiologik nazorat va emlash dasturlari uchun muhim ma'lumot beradi, chunki epidemiyalar ko'pincha ma'lum seroguruh bilan bog'liq. Identifikatsiyada bir necha belgini birgalikda baholash xato ehtimolini kamaytiradi. Zamonaviy laboratoriyalarda antigen aniqlash va molekulyar usullar (PZR) ham aniqlashni tezlashtiradi va seroguruhni belgilashda yordam beradi. Aniqlash bosqichida har bir sinov uchun nazorat namunalari qo'yilishi va natijalar belgilangan mezonlarga solishtirilishi kerak, aks holda noto'g'ri xulosa chiqishi mumkin.</w:t>
      </w:r>
    </w:p>
    <w:p>
      <w:pPr>
        <w:pStyle w:val="Heading2"/>
        <w:spacing w:after="120" w:before="200"/>
      </w:pPr>
      <w:r>
        <w:t xml:space="preserve">To'rtinchi bosqich — antibiotiklarga sezgirlik va natijani rasmiylashtirish</w:t>
      </w:r>
    </w:p>
    <w:p>
      <w:pPr>
        <w:spacing w:after="120" w:line="276"/>
        <w:jc w:val="both"/>
      </w:pPr>
      <w:r>
        <w:t xml:space="preserve">To'rtinchi bosqichda ajratib olingan kulturaning antibiotiklarga sezgirligi aniqlanadi [1][2]. Bu sinov disk-diffuziya usuli yoki eng kam tormozlovchi konsentratsiyani (MIK) o'lchash orqali bajariladi va davolash uchun to'g'ri preparatni tanlashga yordam beradi. Meningokokk ko'plab antibiotiklarga sezgir bo'lsa-da, chidamlilikni o'z vaqtida aniqlash muhimdir. Natija asosida shifokorga samarali antibiotik haqida tavsiya beriladi. Sezgirlikni aniqlashda standart muhit, standart disk konsentratsiyasi va to'g'ri inkubatsiya sharoitiga rioya qilish natijaning ishonchliligini ta'minlaydi. Natijalar halqaro mezonlarga solishtirilib talqin qilinadi va shubhali hollarda qayta tekshiriladi.</w:t>
      </w:r>
    </w:p>
    <w:p>
      <w:pPr>
        <w:spacing w:after="120" w:line="276"/>
        <w:jc w:val="both"/>
      </w:pPr>
      <w:r>
        <w:t xml:space="preserve">Barcha bosqichlar yakunida olingan natijalar birgalikda tahlil qilinadi va yakuniy xulosa chiqariladi [1][2]. Javob varaqasiga qo'zg'atuvchi nomi, seroguruh va antibiotiklarga sezgirlik ma'lumotlari bilan birga aniq qayd etiladi. Meningokokk infeksiyasining og'irligi tufayli natijalar imkon qadar tez beriladi va seroguruh haqidagi ma'lumot epidemiologik xizmatga yetkaziladi, bu esa o'choqda profilaktik tadbirlarni to'g'ri tashkil etishga asos bo'ladi. Zarur hollarda tashuvchilarni aniqlash maqsadida bemor atrofidagilardan ham nazofaringal surtmalar olinib tekshiriladi va natijalar epidemiologik tahlil uchun saqlanadi.</w:t>
      </w:r>
    </w:p>
    <w:p>
      <w:pPr>
        <w:pStyle w:val="Heading2"/>
        <w:spacing w:after="120" w:before="200"/>
      </w:pPr>
      <w:r>
        <w:t xml:space="preserve">Xulosa</w:t>
      </w:r>
    </w:p>
    <w:p>
      <w:pPr>
        <w:spacing w:after="120" w:line="276"/>
        <w:jc w:val="both"/>
      </w:pPr>
      <w:r>
        <w:t xml:space="preserve">Meningokokk kasalliklarining bakteriologik tashxisi to'rt asosiy bosqichdan iborat: material olish va mikroskopiya, ekish bilan toza kultura ajratish, kulturani sinovlar orqali aniqlash va seroguruhni belgilash hamda antibiotiklarga sezgirlikni aniqlash va natijani rasmiylashtirish. Har bir bosqich o'z maqsadiga ega bo'lib, ketma-ketlikda bajarilgan taqdirdagina ishonchli natija beradi. Meningokokkning talabchanligi va tashqi muhitga o'ta chidamsizligi har bosqichda texnik qoidalarga qat'iy rioya qilishni, ayniqsa materialni iliq va tez yetkazishni taqozo etadi. Bu bosqichlarni puxta egallash baklaborantga qo'zg'atuvchini tez aniqlash, seroguruhini belgilash va natijada bemor hayotini saqlab qolishga ko'maklashish imkonini beradi.</w:t>
      </w:r>
    </w:p>
    <w:p>
      <w:pPr>
        <w:pStyle w:val="Heading2"/>
        <w:spacing w:after="120" w:before="240"/>
      </w:pPr>
      <w:r>
        <w:t xml:space="preserve">Foydalanilgan adabiyotlar</w:t>
      </w:r>
    </w:p>
    <w:p>
      <w:pPr>
        <w:spacing w:after="80" w:line="260"/>
      </w:pPr>
      <w:r>
        <w:t xml:space="preserve">1. Tille PM. Bailey &amp; Scott's Diagnostic Microbiology. 15th ed. St. Louis: Elsevier; 2022. ISBN 978-0-323-68105-6.</w:t>
      </w:r>
    </w:p>
    <w:p>
      <w:pPr>
        <w:spacing w:after="80" w:line="260"/>
      </w:pPr>
      <w:r>
        <w:t xml:space="preserve">2. Murray PR, Rosenthal KS, Pfaller MA. Medical Microbiology. 9th ed. Philadelphia: Elsevier; 2021. ISBN 978-0-323-67322-8.</w:t>
      </w:r>
    </w:p>
    <w:p>
      <w:pPr>
        <w:spacing w:after="80" w:line="260"/>
      </w:pPr>
      <w:r>
        <w:t xml:space="preserve">3. O'zbekiston Respublikasi SSV. SSV 177-son buyrug'iga 2-ilova. Meningokokk infeksiyasi va boshqa. URL: https://xayrullokomilov.uz/kutubxona/2052</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spacing w:after="240"/>
      <w:jc w:val="center"/>
    </w:pPr>
    <w:rPr>
      <w:rFonts w:ascii="Times New Roman" w:cs="Times New Roman" w:eastAsia="Times New Roman" w:hAnsi="Times New Roman"/>
      <w:b/>
      <w:bCs/>
      <w:sz w:val="32"/>
      <w:szCs w:val="32"/>
    </w:rPr>
  </w:style>
  <w:style w:type="paragraph" w:styleId="Heading2">
    <w:name w:val="Heading 2"/>
    <w:basedOn w:val="Normal"/>
    <w:next w:val="Normal"/>
    <w:pPr>
      <w:spacing w:after="120" w:before="200"/>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2026-10-29T04:22:08.932Z</dcterms:created>
  <dcterms:modified xsi:type="dcterms:W3CDTF">2026-10-29T04:22:08.934Z</dcterms:modified>
</cp:coreProperties>
</file>

<file path=docProps/custom.xml><?xml version="1.0" encoding="utf-8"?>
<Properties xmlns="http://schemas.openxmlformats.org/officeDocument/2006/custom-properties" xmlns:vt="http://schemas.openxmlformats.org/officeDocument/2006/docPropsVTypes"/>
</file>