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105. Esherixioz kasalliklarida tekshirish materiali va tekshirish usullari, diagnostikasi</w:t>
      </w:r>
    </w:p>
    <w:p>
      <w:pPr>
        <w:pStyle w:val="Heading2"/>
        <w:spacing w:after="120" w:before="200"/>
      </w:pPr>
      <w:r>
        <w:t xml:space="preserve">Kirish</w:t>
      </w:r>
    </w:p>
    <w:p>
      <w:pPr>
        <w:spacing w:after="120" w:line="276"/>
        <w:jc w:val="both"/>
      </w:pPr>
      <w:r>
        <w:t xml:space="preserve">Esherixiozlar — Escherichia coli ning patogen shtammlari keltirib chiqaradigan ichak va ichakdan tashqari kasalliklar bo'lib, ularning laboratoriya tashxisi to'g'ri yig'ilgan tekshirish materialidan va aniq tanlangan usullardan boshlanadi [1][2]. Qiyinchilik shundaki, E. coli ichakning normal mikroflorasida ham mavjud, shu bois oddiy ajratib olishning o'zi yetarli emas — qo'zg'atuvchining aynan patogen shtamm ekanligini isbotlash zarur. Baklaborant uchun qaysi kasallikda qanday material olinishi, uni qanday tekshirish va natijani qanday talqin qilish kerakligini bilish tashxisning aniqligini belgilaydi [1][2].</w:t>
      </w:r>
    </w:p>
    <w:p>
      <w:pPr>
        <w:spacing w:after="120" w:line="276"/>
        <w:jc w:val="both"/>
      </w:pPr>
      <w:r>
        <w:t xml:space="preserve">Esherixiozlar tashxisining asosiy usuli bakteriologik (kultural) usul bo'lib, u serologik tiplash bilan to'ldiriladi [1][2]. Tashxis jarayonida qo'zg'atuvchini ajratib olish, uning turini aniqlash va patogen guruhga mansubligini belgilash ketma-ket bajariladi. Quyida tekshirish materiallari va qo'llaniladigan asosiy usullar hamda diagnostika bosqichlari batafsil ko'rib chiqiladi.</w:t>
      </w:r>
    </w:p>
    <w:p>
      <w:pPr>
        <w:pStyle w:val="Heading2"/>
        <w:spacing w:after="120" w:before="200"/>
      </w:pPr>
      <w:r>
        <w:t xml:space="preserve">Tekshirish materiali</w:t>
      </w:r>
    </w:p>
    <w:p>
      <w:pPr>
        <w:spacing w:after="120" w:line="276"/>
        <w:jc w:val="both"/>
      </w:pPr>
      <w:r>
        <w:t xml:space="preserve">Tekshirish materiali kasallikning klinik shakliga qarab tanlanadi [1][2]. Material antibakterial davolash boshlanishidan oldin, aseptika qoidalariga rioya qilgan holda olinadi. Esherixiozlarda quyidagi materiallar olinadi [1][2]:</w:t>
      </w:r>
    </w:p>
    <w:p>
      <w:pPr>
        <w:pStyle w:val="ListParagraph"/>
        <w:numPr>
          <w:ilvl w:val="0"/>
          <w:numId w:val="2"/>
        </w:numPr>
        <w:spacing w:after="60" w:line="276"/>
      </w:pPr>
      <w:r>
        <w:t xml:space="preserve">najas (tezak) — ichak esherixiozlarida (diareyada);</w:t>
      </w:r>
    </w:p>
    <w:p>
      <w:pPr>
        <w:pStyle w:val="ListParagraph"/>
        <w:numPr>
          <w:ilvl w:val="0"/>
          <w:numId w:val="2"/>
        </w:numPr>
        <w:spacing w:after="60" w:line="276"/>
      </w:pPr>
      <w:r>
        <w:t xml:space="preserve">qusuq massasi va oshqozon yuvindi suvi — zarur hollarda;</w:t>
      </w:r>
    </w:p>
    <w:p>
      <w:pPr>
        <w:pStyle w:val="ListParagraph"/>
        <w:numPr>
          <w:ilvl w:val="0"/>
          <w:numId w:val="2"/>
        </w:numPr>
        <w:spacing w:after="60" w:line="276"/>
      </w:pPr>
      <w:r>
        <w:t xml:space="preserve">siydik — siydik yo'llari infeksiyasida;</w:t>
      </w:r>
    </w:p>
    <w:p>
      <w:pPr>
        <w:pStyle w:val="ListParagraph"/>
        <w:numPr>
          <w:ilvl w:val="0"/>
          <w:numId w:val="2"/>
        </w:numPr>
        <w:spacing w:after="60" w:line="276"/>
      </w:pPr>
      <w:r>
        <w:t xml:space="preserve">qon — sepsis va bakteriemiyada ekish uchun;</w:t>
      </w:r>
    </w:p>
    <w:p>
      <w:pPr>
        <w:pStyle w:val="ListParagraph"/>
        <w:numPr>
          <w:ilvl w:val="0"/>
          <w:numId w:val="2"/>
        </w:numPr>
        <w:spacing w:after="60" w:line="276"/>
      </w:pPr>
      <w:r>
        <w:t xml:space="preserve">likvor — yangi tug'ilganlar meningitida;</w:t>
      </w:r>
    </w:p>
    <w:p>
      <w:pPr>
        <w:pStyle w:val="ListParagraph"/>
        <w:numPr>
          <w:ilvl w:val="0"/>
          <w:numId w:val="2"/>
        </w:numPr>
        <w:spacing w:after="60" w:line="276"/>
      </w:pPr>
      <w:r>
        <w:t xml:space="preserve">yiring va jarohat ajralmasi — yiringli-yallig'lanishli jarayonlarda.</w:t>
      </w:r>
    </w:p>
    <w:p>
      <w:pPr>
        <w:spacing w:after="120" w:line="276"/>
        <w:jc w:val="both"/>
      </w:pPr>
      <w:r>
        <w:t xml:space="preserve">Olingan material steril idishga joylab, imkon qadar tez laboratoriyaga yetkaziladi [1][2]. Najas namunasi diareya boshlangan dastlabki kunlarda, antibiotik berilishidan oldin olingani ayniqsa ma'qul hisoblanadi. Agar material darhol ekilmasa, maxsus tashish (konservatsiyalovchi) muhitlaridan foydalaniladi. Siydik o'rtacha portsiyadan, tashqi jinsiy a'zolar tozalangach steril idishga olinadi va miqdoriy ekish uchun tez yetkaziladi, chunki saqlanish davomida bakteriyalar soni o'zgaradi. Material miqdori yetarli, boshqa mikroflora bilan ortiqcha ifloslanmagan va bemor ma'lumotlari aniq ko'rsatilgan bo'lishi talab etiladi. Najasni olishda shilliq, yiring yoki qon aralash qismlardan namuna olish patogen qo'zg'atuvchini aniqlash ehtimolini oshiradi. Qonni esa isitma ko'tarilgan paytda, bir necha marta va yetarli hajmda olib ekish tavsiya etiladi.</w:t>
      </w:r>
    </w:p>
    <w:p>
      <w:pPr>
        <w:pStyle w:val="Heading2"/>
        <w:spacing w:after="120" w:before="200"/>
      </w:pPr>
      <w:r>
        <w:t xml:space="preserve">Bakteriologik (kultural) usul</w:t>
      </w:r>
    </w:p>
    <w:p>
      <w:pPr>
        <w:spacing w:after="120" w:line="276"/>
        <w:jc w:val="both"/>
      </w:pPr>
      <w:r>
        <w:t xml:space="preserve">Bakteriologik usul — esherixioz tashxisining asosiy usuli hisoblanadi [1][2]. Bunda material differentsial-tanlovchi muhitlarga (Endo, Levin, EMB) ekiladi va 37 gradus Selsiyda 18–24 soat o'stiriladi. Bu muhitlarda laktozani parchalovchi E. coli o'ziga xos rangli koloniyalar beradi: Endo muhitida metall yaltiroqli qizil, Levin yoki EMB muhitida esa to'q binafsha-qora koloniyalar. Xarakterli koloniyalar tanlab olinib, toza kultura olish uchun yangi muhitga ko'chiriladi [1][2]. Laktozani parchalamaydigan koloniyalar esa (masalan, salmonella yoki shigella) rangsiz bo'lib, ularni ham e'tibordan chetda qoldirmaslik kerak, chunki aralash infeksiya bo'lishi mumkin.</w:t>
      </w:r>
    </w:p>
    <w:p>
      <w:pPr>
        <w:spacing w:after="120" w:line="276"/>
        <w:jc w:val="both"/>
      </w:pPr>
      <w:r>
        <w:t xml:space="preserve">Toza kultura olingach, u biokimyoviy xossalari bo'yicha aniqlanadi [1][2]. E. coli uchun quyidagi belgilar xarakterlidir: glyukoza va laktozani kislota hamda gaz hosil qilib parchalaydi, indol hosil qiladi, vodorod sulfid ajratmaydi, siydikchil (mochevina) ni parchalamaydi. Bu belgilar yordamida E. coli ni boshqa enterobakteriyalardan (salmonella, shigella, proteus) ajratiladi. Identifikatsiyada ko'pincha qisqa yoki kengaytirilgan biokimyoviy qatorlar (masalan, Hiss muhitlari) va zamonaviy avtomatlashtirilgan tizimlar qo'llaniladi, bu aniqlashni tezlashtiradi va ishonchliroq qiladi. Harakatchanlik, sitrat va boshqa qo'shimcha sinovlar ham differentsiatsiyani aniqlashtirishga yordam beradi.</w:t>
      </w:r>
    </w:p>
    <w:p>
      <w:pPr>
        <w:pStyle w:val="Heading2"/>
        <w:spacing w:after="120" w:before="200"/>
      </w:pPr>
      <w:r>
        <w:t xml:space="preserve">Serologik tiplash (patogen guruhni aniqlash)</w:t>
      </w:r>
    </w:p>
    <w:p>
      <w:pPr>
        <w:spacing w:after="120" w:line="276"/>
        <w:jc w:val="both"/>
      </w:pPr>
      <w:r>
        <w:t xml:space="preserve">E. coli ichakning normal mikroflorasida ham uchragani uchun uni oddiy ajratib olishning o'zi patogenlikni isbotlamaydi [1][2]. Shu sababli, ayniqsa ichak esherixiozlarida, ajratib olingan kulturaning patogen serovariantga mansubligini aniqlash zarur. Buning uchun serologik tiplash o'tkaziladi: ajratib olingan kultura maxsus diagnostik O- va OK-zardoblar bilan agglyutinatsiya reaksiyasiga qo'yiladi. Tiplash quyidagi bosqichlarda bajariladi [1][2]:</w:t>
      </w:r>
    </w:p>
    <w:p>
      <w:pPr>
        <w:pStyle w:val="ListParagraph"/>
        <w:numPr>
          <w:ilvl w:val="0"/>
          <w:numId w:val="3"/>
        </w:numPr>
        <w:spacing w:after="60" w:line="276"/>
      </w:pPr>
      <w:r>
        <w:t xml:space="preserve">dastlab kultura aralash (polivalent) OK-zardob bilan shisha ustida tekshiriladi;</w:t>
      </w:r>
    </w:p>
    <w:p>
      <w:pPr>
        <w:pStyle w:val="ListParagraph"/>
        <w:numPr>
          <w:ilvl w:val="0"/>
          <w:numId w:val="3"/>
        </w:numPr>
        <w:spacing w:after="60" w:line="276"/>
      </w:pPr>
      <w:r>
        <w:t xml:space="preserve">musbat natija olinsa, tegishli guruhli zardoblar bilan aniqlanadi;</w:t>
      </w:r>
    </w:p>
    <w:p>
      <w:pPr>
        <w:pStyle w:val="ListParagraph"/>
        <w:numPr>
          <w:ilvl w:val="0"/>
          <w:numId w:val="3"/>
        </w:numPr>
        <w:spacing w:after="60" w:line="276"/>
      </w:pPr>
      <w:r>
        <w:t xml:space="preserve">so'ngra alohida (monovalent) O-zardoblar bilan serovariant aniqlanadi;</w:t>
      </w:r>
    </w:p>
    <w:p>
      <w:pPr>
        <w:pStyle w:val="ListParagraph"/>
        <w:numPr>
          <w:ilvl w:val="0"/>
          <w:numId w:val="3"/>
        </w:numPr>
        <w:spacing w:after="60" w:line="276"/>
      </w:pPr>
      <w:r>
        <w:t xml:space="preserve">kerakli hollarda H-antigen bo'yicha ham tiplash o'tkaziladi.</w:t>
      </w:r>
    </w:p>
    <w:p>
      <w:pPr>
        <w:spacing w:after="120" w:line="276"/>
        <w:jc w:val="both"/>
      </w:pPr>
      <w:r>
        <w:t xml:space="preserve">Serologik tiplash patogen (diareyagen) guruhni belgilash imkonini beradi va kasallikning etiologiyasini isbotlaydi [1][2]. Biroq faqat serologik tiplashning o'zi ham to'liq yetarli emas, chunki virulentlik omillari (toksinlar, adgezinlar) ham muhim. Shu bois zamonaviy laboratoriyalarda qo'zg'atuvchining virulentlik omillarini va patogen guruhini aniqlash uchun molekulyar-genetik usullar (PZR) ham qo'llaniladi; ular verotoksin, enterotoksin genlarini va boshqa virulentlik belgilarini yuqori sezgirlik bilan aniqlaydi. Molekulyar usullar, ayniqsa enterogemorragik shtammlarni tez va ishonchli aniqlashda katta ahamiyatga ega.</w:t>
      </w:r>
    </w:p>
    <w:p>
      <w:pPr>
        <w:pStyle w:val="Heading2"/>
        <w:spacing w:after="120" w:before="200"/>
      </w:pPr>
      <w:r>
        <w:t xml:space="preserve">Qo'shimcha usullar va natijani talqin qilish</w:t>
      </w:r>
    </w:p>
    <w:p>
      <w:pPr>
        <w:spacing w:after="120" w:line="276"/>
        <w:jc w:val="both"/>
      </w:pPr>
      <w:r>
        <w:t xml:space="preserve">Siydik yo'llari infeksiyasida miqdoriy (kalibrlangan ilmoq bilan) ekish qo'llaniladi; bunda siydikdagi bakteriya soni belgilangan chegaradan yuqori bo'lsa, u klinik ahamiyatli deb baholanadi [1][2]. Bu usul ifloslanishni haqiqiy infeksiyadan ajratishga yordam beradi. Qonni ekishda esa maxsus flakon-muhitlardan foydalaniladi va o'sish aniqlangach, qo'zg'atuvchi qayta ajratib olinadi. Ajratib olingan har bir klinik ahamiyatli shtammning antibiotiklarga sezgirligi aniqlanadi, bu davolashni to'g'ri tanlash uchun zarur, ayniqsa chidamli shtammlar ko'payib borayotgan sharoitda [1][2].</w:t>
      </w:r>
    </w:p>
    <w:p>
      <w:pPr>
        <w:spacing w:after="120" w:line="276"/>
        <w:jc w:val="both"/>
      </w:pPr>
      <w:r>
        <w:t xml:space="preserve">Natijani talqin qilishda material turi, qo'zg'atuvchining miqdori, patogen guruhga mansubligi va bemorning klinik holati va yoshi birgalikda hisobga olinadi [1][2]. Ichakdan olingan materialda E. coli ning oddiy topilishi kasallikni isbotlamaydi — patogen serovariant yoki virulentlik omillarining aniqlanishi talab etiladi. Barcha usullar bir-birini to'ldiradi va ularni birgalikda qo'llash tashxisning ishonchliligini oshiradi. Natijalar javob varaqasiga qo'zg'atuvchi, serovariant va sezgirlik bilan aniq qayd etiladi. Shuningdek, epidemik holatlarda bir xil serovariant bir necha bemorda aniqlansa, bu umumiy infeksiya manbasini ko'rsatadi va epidemiologik tekshiruvni yo'naltiradi. Shu bois serovariant to'g'risidagi ma'lumot nafaqat davolash, balki o'choqni aniqlash uchun ham qimmatlidir.</w:t>
      </w:r>
    </w:p>
    <w:p>
      <w:pPr>
        <w:pStyle w:val="Heading2"/>
        <w:spacing w:after="120" w:before="200"/>
      </w:pPr>
      <w:r>
        <w:t xml:space="preserve">Xulosa</w:t>
      </w:r>
    </w:p>
    <w:p>
      <w:pPr>
        <w:spacing w:after="120" w:line="276"/>
        <w:jc w:val="both"/>
      </w:pPr>
      <w:r>
        <w:t xml:space="preserve">Esherixiozlarda tekshirish materiali kasallik shakliga qarab najas, siydik, qon, likvor yoki yiring ko'rinishida olinadi va antibiotikdan oldin, tez yetkaziladi. Tashxisning asosiy usuli bakteriologik usul bo'lib, material differentsial-tanlovchi muhitlarga ekiladi, toza kultura biokimyoviy xossalari bo'yicha E. coli ekanligi aniqlanadi, so'ngra serologik tiplash orqali patogen serovariantga mansubligi belgilanadi. Molekulyar usullar virulentlik genlarini aniqlashda, miqdoriy ekish esa siydik infeksiyasini baholashda qo'llaniladi. E. coli normal mikroflorada ham uchragani uchun natijani faqat patogenlik belgilarini isbotlagan holda talqin qilish zarur. Bu usullarni puxta egallash baklaborantga esherixiozni ishonchli aniqlash va davolashni to'g'ri yo'naltirish imkonini beradi.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2026-10-29T04:22:09.187Z</dcterms:created>
  <dcterms:modified xsi:type="dcterms:W3CDTF">2026-10-29T04:22:09.188Z</dcterms:modified>
</cp:coreProperties>
</file>

<file path=docProps/custom.xml><?xml version="1.0" encoding="utf-8"?>
<Properties xmlns="http://schemas.openxmlformats.org/officeDocument/2006/custom-properties" xmlns:vt="http://schemas.openxmlformats.org/officeDocument/2006/docPropsVTypes"/>
</file>