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pPr>
      <w:r>
        <w:t xml:space="preserve">125. Bo'g'ma kasalligida infeksiya manbai, tarqalish yo'llari, patogenezi</w:t>
      </w:r>
    </w:p>
    <w:p>
      <w:pPr>
        <w:pStyle w:val="Heading2"/>
        <w:spacing w:after="120" w:before="200"/>
      </w:pPr>
      <w:r>
        <w:t xml:space="preserve">Kirish</w:t>
      </w:r>
    </w:p>
    <w:p>
      <w:pPr>
        <w:spacing w:after="120" w:line="276"/>
        <w:jc w:val="both"/>
      </w:pPr>
      <w:r>
        <w:t xml:space="preserve">Bo'g'ma (difteriya) — Corynebacterium diphtheriae ning toksigen shtammlari qo'zg'atadigan o'tkir yuqumli antroponoz kasallik bo'lib, asosan havo-tomchi yo'li bilan tarqaladi va kuchli ekzotoksin ta'sirida umumiy intoksikatsiya hamda mahalliy fibrinli yallig'lanish bilan kechadi [1][2]. Kasallikning tarqalish qonuniyatlarini — infeksiya manbaini, yuqish yo'llarini va patogenezini bilish epidemiyaga qarshi tadbirlarni to'g'ri rejalashtirish va tashxisni tushunish uchun zarurdir. Bo'g'ma emlash keng joriy etilgunga qadar bolalar o'rtasida keng tarqalgan va yuqori o'lim beradigan kasallik bo'lgan [1][3].</w:t>
      </w:r>
    </w:p>
    <w:p>
      <w:pPr>
        <w:spacing w:after="120" w:line="276"/>
        <w:jc w:val="both"/>
      </w:pPr>
      <w:r>
        <w:t xml:space="preserve">Difteriyaning epidemiologik xususiyatlarini bilish, ayniqsa sog'lom tashuvchilarning roli va yuqish mexanizmlarini tushunish, kasallikning tarqalishini oldini olishda muhim ahamiyatga ega [1][2]. Qo'zg'atuvchi faqat insondan insonga o'tadi va tabiatda boshqa doimiy manbaga ega emas. Kasallanishga eng moyil guruh — emlanmagan yoki immuniteti pasaygan bolalar va kattalar hisoblanadi; aholida emlanganlik darajasi yuqori bo'lgan hududlarda kasallanish keskin kamayadi, ammo immun qatlam pasaysa, kasallik qayta avj olishi mumkin. Quyida infeksiya manbai, tarqalish yo'llari va patogenez bosqichma-bosqich ko'rib chiqiladi.</w:t>
      </w:r>
    </w:p>
    <w:p>
      <w:pPr>
        <w:pStyle w:val="Heading2"/>
        <w:spacing w:after="120" w:before="200"/>
      </w:pPr>
      <w:r>
        <w:t xml:space="preserve">Infeksiya manbai</w:t>
      </w:r>
    </w:p>
    <w:p>
      <w:pPr>
        <w:spacing w:after="120" w:line="276"/>
        <w:jc w:val="both"/>
      </w:pPr>
      <w:r>
        <w:t xml:space="preserve">Bo'g'mada yagona infeksiya manbai — kasal odam yoki qo'zg'atuvchining toksigen shtammini tashuvchi sog'lom bakteriya tashuvchi hisoblanadi [1][2]. Bu antroponoz kasallik bo'lgani uchun qo'zg'atuvchining tabiiy ombori faqat inson organizmidir. Infeksiya manbai sifatida quyidagilar ahamiyatga ega:</w:t>
      </w:r>
    </w:p>
    <w:p>
      <w:pPr>
        <w:pStyle w:val="ListParagraph"/>
        <w:numPr>
          <w:ilvl w:val="0"/>
          <w:numId w:val="2"/>
        </w:numPr>
        <w:spacing w:after="60" w:line="276"/>
      </w:pPr>
      <w:r>
        <w:t xml:space="preserve">bo'g'ma bilan og'rigan bemor — kasallikning dastlabki (yaqqol) davrida eng xavfli manba, chunki u atrofga ko'p miqdorda qo'zg'atuvchi tarqatadi;</w:t>
      </w:r>
    </w:p>
    <w:p>
      <w:pPr>
        <w:pStyle w:val="ListParagraph"/>
        <w:numPr>
          <w:ilvl w:val="0"/>
          <w:numId w:val="2"/>
        </w:numPr>
        <w:spacing w:after="60" w:line="276"/>
      </w:pPr>
      <w:r>
        <w:t xml:space="preserve">sog'lom (klinik belgilarsiz) toksigen shtamm tashuvchilar — epidemiologik jihatdan juda muhim, chunki ular aniqlanmay qolib, uzoq vaqt qo'zg'atuvchini tarqatadi;</w:t>
      </w:r>
    </w:p>
    <w:p>
      <w:pPr>
        <w:pStyle w:val="ListParagraph"/>
        <w:numPr>
          <w:ilvl w:val="0"/>
          <w:numId w:val="2"/>
        </w:numPr>
        <w:spacing w:after="60" w:line="276"/>
      </w:pPr>
      <w:r>
        <w:t xml:space="preserve">sog'ayib borayotgan (rekonvalesent) bemorlar — ba'zan tuzalgandan keyin ham ma'lum muddat qo'zg'atuvchini ajratishda davom etadi.</w:t>
      </w:r>
    </w:p>
    <w:p>
      <w:pPr>
        <w:spacing w:after="120" w:line="276"/>
        <w:jc w:val="both"/>
      </w:pPr>
      <w:r>
        <w:t xml:space="preserve">Sog'lom tashuvchilarning epidemiologik roli ayniqsa katta, chunki ularda kasallik belgilari bo'lmagani uchun ular aniqlanmay, davolanmay yuradi va atrofdagilarga qo'zg'atuvchini tinimsiz yuqtiradi [1][2]. Aholi orasida emlanganlik darajasi yuqori bo'lganda, kasallik yaqqol shaklda kamayadi, biroq toksigen shtammlarni tashuvchilar saqlanib qolishi mumkin. Shuning uchun epidemiologik nazoratda nafaqat kasallarni, balki tashuvchilarni ham aniqlash va ularni sanatsiya qilish (davolab, qo'zg'atuvchidan tozalash) muhim o'rin tutadi. Tashuvchilik ko'pincha burun-halqum shilliq qavatida surunkali yallig'lanish o'choqlari (surunkali tonzillit, sinusit) bo'lgan shaxslarda uzoqroq saqlanadi. Bemor kasallikning yashirin davrida ham, ya'ni belgilar paydo bo'lishidan oldin ham atrofga qo'zg'atuvchi tarqatishi mumkin, bu esa manbani o'z vaqtida aniqlashni qiyinlashtiradi. Shu bois manbani imkon qadar erta aniqlash va ajratish kasallikning yanada tarqalishiga yo'l qo'ymaydi.</w:t>
      </w:r>
    </w:p>
    <w:p>
      <w:pPr>
        <w:pStyle w:val="Heading2"/>
        <w:spacing w:after="120" w:before="200"/>
      </w:pPr>
      <w:r>
        <w:t xml:space="preserve">Tarqalish yo'llari</w:t>
      </w:r>
    </w:p>
    <w:p>
      <w:pPr>
        <w:spacing w:after="120" w:line="276"/>
        <w:jc w:val="both"/>
      </w:pPr>
      <w:r>
        <w:t xml:space="preserve">Bo'g'ma qo'zg'atuvchisining asosiy tarqalish mexanizmi — aerozol (nafas yo'li) mexanizmi bo'lib, u havo-tomchi yo'li orqali amalga oshadi [1][2]. Bemor yoki tashuvchi gaplashganda, yo'talganda yoki aksirganda atrofga qo'zg'atuvchi saqlovchi mayda tomchilar tarqaladi va sog'lom odam ularni nafas olganda yuqtiradi. Qo'zg'atuvchi tashqi muhitda, ayniqsa quruq sharoitda va past haroratda nisbatan chidamli bo'lgani uchun boshqa yo'llar bilan ham yuqishi mumkin. Yuqtirish uchun odatda manba bilan yaqin va uzoqroq muloqot talab etiladi, shuning uchun oila a'zolari, bolalar muassasalari va yopiq jamoalar orasida yuqish ehtimoli yuqoriroq bo'ladi.</w:t>
      </w:r>
    </w:p>
    <w:p>
      <w:pPr>
        <w:spacing w:after="120" w:line="276"/>
        <w:jc w:val="both"/>
      </w:pPr>
      <w:r>
        <w:t xml:space="preserve">Havo-tomchi yo'lidan tashqari ba'zan havo-chang, kontakt-maishiy (umumiy idish, o'yinchoq, ro'molcha orqali) va oziq-ovqat (ifloslangan sut) yo'llari ham uchraydi [1][3]. Qo'zg'atuvchi teri yoki shilliq qavatdagi shikastlangan joyga tushganda terida yoki ko'z, jinsiy a'zolar shilliq qavatida ham bo'g'ma rivojlanishi mumkin. Kasallik asosan sovuq mavsumda, odamlar yopiq joylarda ko'p to'planadigan davrda ko'proq uchraydi. Bemor va atrofdagilar o'rtasidagi yaqin va uzoq muloqot yuqish ehtimolini oshiradi, shu bois o'choqda bemor ajratiladi va aloqada bo'lganlar nazoratga olinadi. Teri bo'g'masi, ayniqsa issiq iqlimli hududlarda, qo'zg'atuvchini tashqi muhitga uzoq ajratib turuvchi va kam e'tiborga olinadigan manba sifatida epidemiologik ahamiyat kasb etadi. Tarqalish yo'llarini bilish profilaktik tadbirlarni to'g'ri yo'naltirishga va o'choqda samarali chora ko'rishga imkon beradi.</w:t>
      </w:r>
    </w:p>
    <w:p>
      <w:pPr>
        <w:pStyle w:val="Heading2"/>
        <w:spacing w:after="120" w:before="200"/>
      </w:pPr>
      <w:r>
        <w:t xml:space="preserve">Patogenez</w:t>
      </w:r>
    </w:p>
    <w:p>
      <w:pPr>
        <w:spacing w:after="120" w:line="276"/>
        <w:jc w:val="both"/>
      </w:pPr>
      <w:r>
        <w:t xml:space="preserve">Bo'g'ma patogenezining markazida difteriya ekzotoksinining ta'siri turadi; qo'zg'atuvchining o'zi odatda kirish darvozasidan uzoqqa tarqalmaydi, asosiy zararni esa qonga so'rilib, butun organizmga tarqaladigan toksin keltiradi [1][2]. Qo'zg'atuvchi kirish darvozasi (ko'pincha bodomsimon bezlar, halqum, burun, kamdan-kam hollarda hiqildoq, ko'z yoki teri) shilliq qavatiga joylashib, u yerda ko'payadi va toksin ishlab chiqaradi. Toksin to'qimalarning mahalliy nekroziga va yallig'lanishga sabab bo'lib, qon tomirlar o'tkazuvchanligini oshiradi; natijada tomirlardan fibrinogenga boy suyuqlik sizib chiqadi. Kirish darvozasining joylashuvi kasallikning klinik shaklini (halqum, burun, hiqildoq bo'g'masi va boshqalar) belgilaydi.</w:t>
      </w:r>
    </w:p>
    <w:p>
      <w:pPr>
        <w:spacing w:after="120" w:line="276"/>
        <w:jc w:val="both"/>
      </w:pPr>
      <w:r>
        <w:t xml:space="preserve">Natijada shilliq qavat yuzasida fibringa boy, qon hujayralari, nekrozlangan epiteliy va qo'zg'atuvchidan iborat zich kulrang parda (fibrinli parda) hosil bo'ladi [1][2]. Bu parda atrofdagi to'qimaga mahkam yopishadi, uni zo'rlab ko'chirishga urinilganda qon oqadi. Hiqildoqqa tarqalganda parda nafas yo'lini toraytirib, ovozning bo'g'iqlashishi, qo'pol yo'tal va bo'g'ilishga (haqiqiy krup) olib kelishi mumkin, bu ayniqsa yosh bolalarda xavflidir. Qonga so'rilgan toksin esa butun organizmga tarqalib, yurak muskuli (miokardit), periferik nervlar (falajliklar), buyrak va buyrak usti bezlarini zararlaydi; aynan shu uzoq asoratlar bo'g'mada o'limning asosiy sababidir. Toksinning miqdori va so'rilish tezligi kasallikning og'irligini belgilaydi: kirish darvozasi keng bo'lsa va parda tez tarqalsa, toksin ko'proq so'rilib, intoksikatsiya kuchayadi. Emlangan shaxslarda esa qonda tayyor antitelolar mavjud bo'lgani uchun toksin neytrallanadi va kasallik yengil kechadi yoki umuman rivojlanmaydi; aynan shu holat emlashning hal qiluvchi himoya rolini tushuntiradi. Shu bois patogenezni tushunish davo (antitoksik zardob) va profilaktika (anatoksin bilan emlash) tamoyillarini mantiqan asoslab beradi.</w:t>
      </w:r>
    </w:p>
    <w:p>
      <w:pPr>
        <w:pStyle w:val="Heading2"/>
        <w:spacing w:after="120" w:before="200"/>
      </w:pPr>
      <w:r>
        <w:t xml:space="preserve">Xulosa</w:t>
      </w:r>
    </w:p>
    <w:p>
      <w:pPr>
        <w:spacing w:after="120" w:line="276"/>
        <w:jc w:val="both"/>
      </w:pPr>
      <w:r>
        <w:t xml:space="preserve">Bo'g'ma — antroponoz kasallik bo'lib, yagona infeksiya manbai kasal odam, sog'ayib borayotgan bemor va, ayniqsa epidemiologik jihatdan muhim bo'lgan, toksigen shtamm tashuvchi sog'lom shaxslardir. Qo'zg'atuvchi asosan havo-tomchi yo'li bilan, qo'shimcha ravishda havo-chang, kontakt-maishiy va oziq-ovqat yo'llari orqali tarqaladi. Patogenezda hal qiluvchi omil difteriya ekzotoksini bo'lib, u kirish darvozasida mahalliy nekroz va xarakterli fibrinli parda hosil qiladi, qonga so'rilib esa yurak, nerv tizimi va buyraklarni zararlaydi. Toksinning so'rilishi kasallik og'irligini belgilaydi. Infeksiya manbai, tarqalish yo'llari va patogenezni bilish kasallikni erta aniqlash, bemorni ajratish, aloqadorlarni nazorat qilish va samarali profilaktikani tashkil etish uchun asos bo'ladi.</w:t>
      </w:r>
    </w:p>
    <w:p>
      <w:pPr>
        <w:pStyle w:val="Heading2"/>
        <w:spacing w:after="120" w:before="240"/>
      </w:pPr>
      <w:r>
        <w:t xml:space="preserve">Foydalanilgan adabiyotlar</w:t>
      </w:r>
    </w:p>
    <w:p>
      <w:pPr>
        <w:spacing w:after="80" w:line="260"/>
      </w:pPr>
      <w:r>
        <w:t xml:space="preserve">1. Tille PM. Bailey &amp; Scott's Diagnostic Microbiology. 15th ed. St. Louis: Elsevier; 2022. ISBN 978-0-323-68105-6.</w:t>
      </w:r>
    </w:p>
    <w:p>
      <w:pPr>
        <w:spacing w:after="80" w:line="260"/>
      </w:pPr>
      <w:r>
        <w:t xml:space="preserve">2. Murray PR, Rosenthal KS, Pfaller MA. Medical Microbiology. 9th ed. Philadelphia: Elsevier; 2021. ISBN 978-0-323-67322-8.</w:t>
      </w:r>
    </w:p>
    <w:p>
      <w:pPr>
        <w:spacing w:after="80" w:line="260"/>
      </w:pPr>
      <w:r>
        <w:t xml:space="preserve">3. Centers for Disease Control and Prevention. Diphtheria. In: Epidemiology and Prevention of Vaccine-Preventable Diseases (Pink Book). URL: https://www.cdc.gov/pinkbook/hcp/table-of-contents/chapter-7-diphtheria.html</w:t>
      </w:r>
    </w:p>
    <w:p>
      <w:pPr>
        <w:spacing w:after="80" w:line="260"/>
      </w:pPr>
      <w:r>
        <w:t xml:space="preserve">4. World Health Organization. Diphtheria. Fact sheet. URL: https://www.who.int/news-room/fact-sheets/detail/diphtheria</w:t>
      </w:r>
    </w:p>
    <w:p>
      <w:pPr>
        <w:spacing w:after="80" w:line="260"/>
      </w:pPr>
      <w:r>
        <w:t xml:space="preserve">5. Bo'g'ma. URL: https://xayrullokomilov.uz/kutubxona/1432</w:t>
      </w:r>
    </w:p>
    <w:sectPr>
      <w:pgSz w:w="11906" w:h="16838" w:orient="portrait"/>
      <w:pgMar w:top="1134" w:right="850" w:bottom="1134" w:left="1418"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76" w:hanging="316"/>
      </w:pPr>
    </w:lvl>
  </w:abstractNum>
  <w:abstractNum w:abstractNumId="3" w15:restartNumberingAfterBreak="0">
    <w:multiLevelType w:val="hybridMultilevel"/>
    <w:lvl w:ilvl="0" w:tentative="1">
      <w:start w:val="1"/>
      <w:numFmt w:val="decimal"/>
      <w:lvlText w:val="%1."/>
      <w:lvlJc w:val="left"/>
      <w:pPr>
        <w:ind w:left="576" w:hanging="316"/>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80"/>
    </w:pPr>
  </w:style>
  <w:style w:type="paragraph" w:styleId="TOC3">
    <w:name w:val="toc 3"/>
    <w:basedOn w:val="Normal"/>
    <w:next w:val="Normal"/>
    <w:uiPriority w:val="39"/>
    <w:semiHidden/>
    <w:unhideWhenUsed/>
    <w:pPr>
      <w:spacing w:after="100"/>
      <w:ind w:left="560"/>
    </w:pPr>
  </w:style>
  <w:style w:type="paragraph" w:styleId="TOC4">
    <w:name w:val="toc 4"/>
    <w:basedOn w:val="Normal"/>
    <w:next w:val="Normal"/>
    <w:uiPriority w:val="39"/>
    <w:semiHidden/>
    <w:unhideWhenUsed/>
    <w:pPr>
      <w:spacing w:after="100"/>
      <w:ind w:left="840"/>
    </w:pPr>
  </w:style>
  <w:style w:type="paragraph" w:styleId="TOC5">
    <w:name w:val="toc 5"/>
    <w:basedOn w:val="Normal"/>
    <w:next w:val="Normal"/>
    <w:uiPriority w:val="39"/>
    <w:semiHidden/>
    <w:unhideWhenUsed/>
    <w:pPr>
      <w:spacing w:after="100"/>
      <w:ind w:left="1120"/>
    </w:pPr>
  </w:style>
  <w:style w:type="paragraph" w:styleId="TOC6">
    <w:name w:val="toc 6"/>
    <w:basedOn w:val="Normal"/>
    <w:next w:val="Normal"/>
    <w:uiPriority w:val="39"/>
    <w:semiHidden/>
    <w:unhideWhenUsed/>
    <w:pPr>
      <w:spacing w:after="100"/>
      <w:ind w:left="1400"/>
    </w:pPr>
  </w:style>
  <w:style w:type="paragraph" w:styleId="TOC7">
    <w:name w:val="toc 7"/>
    <w:basedOn w:val="Normal"/>
    <w:next w:val="Normal"/>
    <w:uiPriority w:val="39"/>
    <w:semiHidden/>
    <w:unhideWhenUsed/>
    <w:pPr>
      <w:spacing w:after="100"/>
      <w:ind w:left="1680"/>
    </w:pPr>
  </w:style>
  <w:style w:type="paragraph" w:styleId="TOC8">
    <w:name w:val="toc 8"/>
    <w:basedOn w:val="Normal"/>
    <w:next w:val="Normal"/>
    <w:uiPriority w:val="39"/>
    <w:semiHidden/>
    <w:unhideWhenUsed/>
    <w:pPr>
      <w:spacing w:after="100"/>
      <w:ind w:left="1960"/>
    </w:pPr>
  </w:style>
  <w:style w:type="paragraph" w:styleId="TOC9">
    <w:name w:val="toc 9"/>
    <w:basedOn w:val="Normal"/>
    <w:next w:val="Normal"/>
    <w:uiPriority w:val="39"/>
    <w:semiHidden/>
    <w:unhideWhenUsed/>
    <w:pPr>
      <w:spacing w:after="100"/>
      <w:ind w:left="224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pPr>
      <w:spacing w:after="240"/>
      <w:jc w:val="center"/>
    </w:pPr>
    <w:rPr>
      <w:rFonts w:ascii="Times New Roman" w:cs="Times New Roman" w:eastAsia="Times New Roman" w:hAnsi="Times New Roman"/>
      <w:b/>
      <w:bCs/>
      <w:sz w:val="32"/>
      <w:szCs w:val="32"/>
    </w:rPr>
  </w:style>
  <w:style w:type="paragraph" w:styleId="Heading2">
    <w:name w:val="Heading 2"/>
    <w:basedOn w:val="Normal"/>
    <w:next w:val="Normal"/>
    <w:pPr>
      <w:spacing w:after="120" w:before="200"/>
    </w:pPr>
    <w:rPr>
      <w:rFonts w:ascii="Times New Roman" w:cs="Times New Roman" w:eastAsia="Times New Roman" w:hAnsi="Times New Roman"/>
      <w:b/>
      <w:bCs/>
      <w:sz w:val="28"/>
      <w:szCs w:val="2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2026-10-29T04:22:10.837Z</dcterms:created>
  <dcterms:modified xsi:type="dcterms:W3CDTF">2026-10-29T04:22:10.838Z</dcterms:modified>
</cp:coreProperties>
</file>

<file path=docProps/custom.xml><?xml version="1.0" encoding="utf-8"?>
<Properties xmlns="http://schemas.openxmlformats.org/officeDocument/2006/custom-properties" xmlns:vt="http://schemas.openxmlformats.org/officeDocument/2006/docPropsVTypes"/>
</file>