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46. Virusli gepatit A profilaktikasi. Epidemiyaga qarshi chora-tadbirlarni rejalashtirish</w:t>
      </w:r>
    </w:p>
    <w:p>
      <w:pPr>
        <w:spacing w:after="120"/>
        <w:jc w:val="both"/>
      </w:pPr>
      <w:r>
        <w:t xml:space="preserve">Virusli gepatit A (VGA) — gepatit A virusi (HAV) keltirib chiqaradigan o'tkir antroponoz ichak infeksiyasi bo'lib, u jigar zararlanishi, sariqlik va intoksikatsiya bilan kechadi. Kasallik fekal-oral mexanizm orqali yuqadi va boshqa ichak infeksiyalari bilan bir qatorda keng tarqalgan, ayniqsa sanitariya sharoiti past hududlarda. O'zbekistonda virusli gepatitlar profilaktikasi SSV ning 177-sonli buyrug'i va unga ilovalar bilan tartibga solingan [1]. VGA odatda o'z-o'zidan cheklanadigan, yengil kechadigan kasallik bo'lib, surunkali shaklga o'tmaydi va surunkali tashuvchilik ham shakllanmaydi, biroq kattalar hamda jigar kasalligi bo'lgan shaxslarda og'ir, ba'zan fulminant (o'ta og'ir) kechishi mumkin [2].</w:t>
      </w:r>
    </w:p>
    <w:p>
      <w:pPr>
        <w:pStyle w:val="Heading2"/>
        <w:spacing w:after="80" w:before="160"/>
      </w:pPr>
      <w:r>
        <w:t xml:space="preserve">Etiologiya va infeksiya manbai</w:t>
      </w:r>
    </w:p>
    <w:p>
      <w:pPr>
        <w:spacing w:after="120"/>
        <w:jc w:val="both"/>
      </w:pPr>
      <w:r>
        <w:t xml:space="preserve">Qo'zg'atuvchi — gepatit A virusi, RNK saqlovchi virus bo'lib, u tashqi muhitga chidamli va suvda uzoq saqlanadi. VGA antroponoz hisoblanadi: infeksiya manbai faqat odam — kasal yoki yashirin (asemptomatik) infeksiya o'tkazayotgan shaxsdir. Virus najas orqali yuqori konsentratsiyada ajralib chiqadi va CDC ma'lumotiga ko'ra, bemor qo'zg'atuvchini klinik belgilar paydo bo'lishidan 2–3 hafta oldin va sariqlik boshlangandan keyin taxminan bir hafta davomida ajratadi [2]. Aynan sariqlikgacha bo'lgan, belgisiz davrda bemor eng yuqori darajada yuqtiruvchi bo'lgani uchun infeksiyani nazorat qilish qiyinlashadi; bu VGA epidemiologiyasining muhim xususiyatidir. Virusning tashqi muhitga, jumladan suvga chidamliligi uning suv va oziq-ovqat orqali keng tarqalishini ta'minlaydi; HAV odatdagi dezinfeksiya rejimlariga boshqa ko'plab viruslardan ko'ra chidamliroqdir. Shu bois suvni sifatli zararsizlantirish, kanalizatsiya tizimini tartibga solish va oziq-ovqat xavfsizligi VGA profilaktikasida hal qiluvchi ahamiyatga ega.</w:t>
      </w:r>
    </w:p>
    <w:p>
      <w:pPr>
        <w:pStyle w:val="Heading2"/>
        <w:spacing w:after="80" w:before="160"/>
      </w:pPr>
      <w:r>
        <w:t xml:space="preserve">Yuqish yo'llari va inkubatsion davr</w:t>
      </w:r>
    </w:p>
    <w:p>
      <w:pPr>
        <w:spacing w:after="120"/>
        <w:jc w:val="both"/>
      </w:pPr>
      <w:r>
        <w:t xml:space="preserve">VGA fekal-oral mexanizm orqali, HAV bilan ifloslangan suv yoki oziq-ovqat iste'mol qilish hamda kasal odam bilan bevosita kontakt orqali yuqadi [2]. Asosiy yuqish yo'llari:</w:t>
      </w:r>
    </w:p>
    <w:p>
      <w:pPr>
        <w:pStyle w:val="ListParagraph"/>
        <w:numPr>
          <w:ilvl w:val="0"/>
          <w:numId w:val="2"/>
        </w:numPr>
        <w:spacing w:after="40"/>
      </w:pPr>
      <w:r>
        <w:t xml:space="preserve">suv yo'li — ifloslangan ichimlik suvi orqali (ko'p sonli holatlar bilan kechadigan epidemiyalar);</w:t>
      </w:r>
    </w:p>
    <w:p>
      <w:pPr>
        <w:pStyle w:val="ListParagraph"/>
        <w:numPr>
          <w:ilvl w:val="0"/>
          <w:numId w:val="2"/>
        </w:numPr>
        <w:spacing w:after="40"/>
      </w:pPr>
      <w:r>
        <w:t xml:space="preserve">oziq-ovqat yo'li — ifloslangan mahsulotlar, ayniqsa yuvilmagan meva-sabzavot, dengiz mahsulotlari orqali;</w:t>
      </w:r>
    </w:p>
    <w:p>
      <w:pPr>
        <w:pStyle w:val="ListParagraph"/>
        <w:numPr>
          <w:ilvl w:val="0"/>
          <w:numId w:val="2"/>
        </w:numPr>
        <w:spacing w:after="40"/>
      </w:pPr>
      <w:r>
        <w:t xml:space="preserve">maishiy-kontakt yo'li — iflos qo'llar va buyumlar orqali, oilalar va bolalar jamoalarida.</w:t>
      </w:r>
    </w:p>
    <w:p>
      <w:pPr>
        <w:spacing w:after="120"/>
        <w:jc w:val="both"/>
      </w:pPr>
      <w:r>
        <w:t xml:space="preserve">CDC ma'lumotiga ko'ra, inkubatsion davr o'rtacha 28 kunni tashkil etadi (15–50 kun oralig'ida) [2]. Kasallanish yozgi-kuzgi mavsumiylikka ega va asosan bolalar hamda yoshlar orasida uchraydi; bolalarda kasallik ko'pincha yengil yoki belgisiz kechadi, kattalarda esa og'irroq va uzoqroq kechishi mumkin. Yashirin, belgisiz kechadigan bolalar epidemiologik jihatdan muhim, chunki ular infeksiyani faol tarqatadi, biroq aniqlanmay qoladi. Shu bois sanitariya sharoiti yaxshilanib, bolalikdagi tabiiy zararlanish kamaygan hududlarda kasallanish kattaroq yoshga siljiydi va og'irroq kechishi mumkin.</w:t>
      </w:r>
    </w:p>
    <w:p>
      <w:pPr>
        <w:pStyle w:val="Heading2"/>
        <w:spacing w:after="80" w:before="160"/>
      </w:pPr>
      <w:r>
        <w:t xml:space="preserve">Tashxis</w:t>
      </w:r>
    </w:p>
    <w:p>
      <w:pPr>
        <w:spacing w:after="120"/>
        <w:jc w:val="both"/>
      </w:pPr>
      <w:r>
        <w:t xml:space="preserve">VGAga tashxis klinik, epidemiologik va laboratoriya ma'lumotlari asosida qo'yiladi. Laboratoriya tashxisining asosiy usuli — qon zardobida gepatit A virusiga qarshi IgM sinfidagi antitelolarni (anti-HAV IgM) aniqlashdir; bu antitelolar belgilar paydo bo'lishidan oldin aniqlanib, bir necha oy davomida saqlanadi va o'tkir infeksiyani tasdiqlaydi [2]. Anti-HAV IgG esa o'tkazilgan infeksiya yoki emlash natijasida hosil bo'lgan immunitetni ko'rsatadi va u umrbod saqlanadi, qayta kasallanishdan himoya qiladi. Molekulyar usul (PZR) qo'zg'atuvchini aniqlash va shtammlarni taqqoslashda ham qo'llaniladi. Simptomatik VGA boshqa o'tkir virusli gepatitlardan (masalan, gepatit B yoki E dan) klinik jihatdan farqlanmaydi, shu bois tashxisni aniqlash va to'g'ri epidemiologik choralarni belgilash uchun laboratoriya tasdig'i zarur [2]. Tashxisning tezkorligi o'choqda tadbirlarni o'z vaqtida boshlash imkonini beradi.</w:t>
      </w:r>
    </w:p>
    <w:p>
      <w:pPr>
        <w:pStyle w:val="Heading2"/>
        <w:spacing w:after="80" w:before="160"/>
      </w:pPr>
      <w:r>
        <w:t xml:space="preserve">Profilaktika</w:t>
      </w:r>
    </w:p>
    <w:p>
      <w:pPr>
        <w:spacing w:after="120"/>
        <w:jc w:val="both"/>
      </w:pPr>
      <w:r>
        <w:t xml:space="preserve">VGA profilaktikasi sanitariya-gigiyenik va maxsus choralardan iborat. Sanitariya choralari yuqish yo'llarini uzishga qaratilgan: xavfsiz suv ta'minoti, kanalizatsiya, oziq-ovqat xavfsizligi va shaxsiy gigiyena. Maxsus profilaktika — gepatit A ga qarshi samarali vaksina bo'lib, CDC ta'kidlaganidek, mos aholi guruhlarini keng emlash kasallanishni sezilarli pasaytirishi, virus tarqalishini to'xtatishi va pirovardida infeksiyani eliminatsiya qilishi mumkin [2]. Shoshilinch profilaktikada infeksiya manbai bilan kontaktda bo'lganlarga, ko'rsatma bo'yicha, kasallik rivojlanishining oldini olish uchun vaksina yoki immunoglobulin qo'llanilishi mumkin. Dekretlangan kontingent nazorati ham muhim profilaktik yo'nalishdir. VGA epidemiologiyasi poliomielit epidemiologiyasiga o'xshashligi bilan ajralib turadi: ikkalasi ham fekal-oral yo'l bilan tarqaladi va ikkalasiga ham samarali vaksina mavjud; shu bois keng emlash orqali VGA ni ham nazorat ostiga olish va eliminatsiya qilish mumkin [2]. Ko'plab mamlakatlarda gepatit A vaksinasi bolalar emlash dasturiga kiritilgan va bu kasallanishning keskin pasayishiga olib kelgan.</w:t>
      </w:r>
    </w:p>
    <w:p>
      <w:pPr>
        <w:pStyle w:val="Heading2"/>
        <w:spacing w:after="80" w:before="160"/>
      </w:pPr>
      <w:r>
        <w:t xml:space="preserve">Epidemiyaga qarshi chora-tadbirlarni rejalashtirish</w:t>
      </w:r>
    </w:p>
    <w:p>
      <w:pPr>
        <w:spacing w:after="120"/>
        <w:jc w:val="both"/>
      </w:pPr>
      <w:r>
        <w:t xml:space="preserve">VGA o'chog'ida chora-tadbirlar epidemiologik tekshiruv asosida rejalashtiriladi va quyidagilarni qamrab oladi:</w:t>
      </w:r>
    </w:p>
    <w:p>
      <w:pPr>
        <w:pStyle w:val="ListParagraph"/>
        <w:numPr>
          <w:ilvl w:val="0"/>
          <w:numId w:val="2"/>
        </w:numPr>
        <w:spacing w:after="40"/>
      </w:pPr>
      <w:r>
        <w:t xml:space="preserve">bemorni aniqlash, ro'yxatga olish va ajratish (kasalxonaga yotqizish yoki uyda izolyatsiya);</w:t>
      </w:r>
    </w:p>
    <w:p>
      <w:pPr>
        <w:pStyle w:val="ListParagraph"/>
        <w:numPr>
          <w:ilvl w:val="0"/>
          <w:numId w:val="2"/>
        </w:numPr>
        <w:spacing w:after="40"/>
      </w:pPr>
      <w:r>
        <w:t xml:space="preserve">o'choqda joriy va yakuniy dezinfeksiya o'tkazish;</w:t>
      </w:r>
    </w:p>
    <w:p>
      <w:pPr>
        <w:pStyle w:val="ListParagraph"/>
        <w:numPr>
          <w:ilvl w:val="0"/>
          <w:numId w:val="2"/>
        </w:numPr>
        <w:spacing w:after="40"/>
      </w:pPr>
      <w:r>
        <w:t xml:space="preserve">muloqotda bo'lganlarni maksimal inkubatsion davr (50 kungacha) mobaynida tibbiy kuzatuvga olish;</w:t>
      </w:r>
    </w:p>
    <w:p>
      <w:pPr>
        <w:pStyle w:val="ListParagraph"/>
        <w:numPr>
          <w:ilvl w:val="0"/>
          <w:numId w:val="2"/>
        </w:numPr>
        <w:spacing w:after="40"/>
      </w:pPr>
      <w:r>
        <w:t xml:space="preserve">ko'rsatma bo'yicha kontaktlarga shoshilinch profilaktika (vaksina/immunoglobulin);</w:t>
      </w:r>
    </w:p>
    <w:p>
      <w:pPr>
        <w:pStyle w:val="ListParagraph"/>
        <w:numPr>
          <w:ilvl w:val="0"/>
          <w:numId w:val="2"/>
        </w:numPr>
        <w:spacing w:after="40"/>
      </w:pPr>
      <w:r>
        <w:t xml:space="preserve">suv va oziq-ovqat manbalarini nazorat qilish va zararsizlantirish.</w:t>
      </w:r>
    </w:p>
    <w:p>
      <w:pPr>
        <w:spacing w:after="120"/>
        <w:jc w:val="both"/>
      </w:pPr>
      <w:r>
        <w:t xml:space="preserve">Suv yoki oziq-ovqat bilan bog'liq o'choqlarda manbani zudlik bilan aniqlash va nazorat qilish birinchi o'ringa chiqadi [1]. O'choq davomiyligi maksimal inkubatsion davrga (50 kungacha) asoslanadi, bu VGA ning nisbatan uzun inkubatsion davri tufayli kuzatuv muddatini uzaytiradi. Bolalar muassasalaridagi o'choqlarda sanitariya rejimini kuchaytirish va yangi bolalar qabulini vaqtincha cheklash ham ko'zda tutiladi. O'choqda tezkor va to'liq chora ko'rish infeksiyaning yanada tarqalishining oldini oladi.</w:t>
      </w:r>
    </w:p>
    <w:p>
      <w:pPr>
        <w:pStyle w:val="Heading2"/>
        <w:spacing w:after="80" w:before="160"/>
      </w:pPr>
      <w:r>
        <w:t xml:space="preserve">Xulosa</w:t>
      </w:r>
    </w:p>
    <w:p>
      <w:pPr>
        <w:spacing w:after="120"/>
        <w:jc w:val="both"/>
      </w:pPr>
      <w:r>
        <w:t xml:space="preserve">Virusli gepatit A — HAV keltirib chiqaradigan antroponoz ichak infeksiyasi bo'lib, fekal-oral mexanizm orqali suv, oziq-ovqat va maishiy yo'llar bilan yuqadi; inkubatsion davri o'rtacha 28 kun (15–50). Infeksiya manbai odam bo'lib, u sariqlikgacha bo'lgan davrda eng yuqtiruvchi hisoblanadi. Tashxis anti-HAV IgM ni aniqlashga asoslanadi. Profilaktikaning asosi sanitariya choralari bo'lib, gepatit A vaksinasi samarali maxsus himoya beradi. Epidemiyaga qarshi tadbirlar bemorni ajratish, dezinfeksiya, muloqotdagilarni kuzatish, shoshilinch profilaktika va suv-oziq-ovqat nazoratini qamrab oladi; O'zbekistonda bu ish SSV ning 177-sonli buyrug'i bilan tartibga solingan [1].</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177-sonli buyrug'i, "Virusli gepatitlar" bo'yicha ilova (profilaktika va epidemiyaga qarshi chora-tadbirlar).</w:t>
      </w:r>
    </w:p>
    <w:p>
      <w:pPr>
        <w:pStyle w:val="ListParagraph"/>
        <w:numPr>
          <w:ilvl w:val="0"/>
          <w:numId w:val="3"/>
        </w:numPr>
        <w:spacing w:after="40"/>
      </w:pPr>
      <w:r>
        <w:t xml:space="preserve">Centers for Disease Control and Prevention. Clinical overview of Hepatitis A (incubation ~28 days, range 15–50); Pinkbook: Hepatitis A. URL: https://www.cdc.gov/hepatitis-a/hcp/clinical-overview/index.html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2026-10-29T23:49:41.005Z</dcterms:created>
  <dcterms:modified xsi:type="dcterms:W3CDTF">2026-10-29T23:49:41.005Z</dcterms:modified>
</cp:coreProperties>
</file>

<file path=docProps/custom.xml><?xml version="1.0" encoding="utf-8"?>
<Properties xmlns="http://schemas.openxmlformats.org/officeDocument/2006/custom-properties" xmlns:vt="http://schemas.openxmlformats.org/officeDocument/2006/docPropsVTypes"/>
</file>