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126. Kuydirgi kasalligi etiologiyasi, klinik turlari, profilaktikasi. Epidemiyaga qarshi chora-tadbirlarni rejalashtirish</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Kuydirgi — oshqozon-ichak, o'pka va teri zararlanishi bilan kechadigan, og'ir intoksikatsiya, isitma, septitsemiya va terida o'ziga xos yara paydo bo'lishi bilan namoyon bo'ladigan o'ta xavfli zoonoz infeksiya; unga barcha turdagi qishloq xo'jalik hayvonlari, yovvoyi hayvonlar va odamlar chalinadi [1]. Kasallikning nomi (anthrax) yunoncha «ko'mir» ma'nosini bildiradi, chunki yara ustidagi qora po'stloq ko'mirga o'xshaydi [2].</w:t>
      </w:r>
    </w:p>
    <w:p>
      <w:pPr>
        <w:pStyle w:val="Heading2"/>
        <w:spacing w:after="100" w:before="200"/>
      </w:pPr>
      <w:r>
        <w:rPr>
          <w:rFonts w:ascii="Times New Roman" w:cs="Times New Roman" w:eastAsia="Times New Roman" w:hAnsi="Times New Roman"/>
          <w:b/>
          <w:bCs/>
          <w:sz w:val="28"/>
          <w:szCs w:val="28"/>
        </w:rPr>
        <w:t xml:space="preserve">Etiologiyasi</w:t>
      </w:r>
    </w:p>
    <w:p>
      <w:pPr>
        <w:spacing w:after="120" w:line="276"/>
        <w:ind w:firstLine="567"/>
        <w:jc w:val="both"/>
      </w:pPr>
      <w:r>
        <w:rPr>
          <w:rFonts w:ascii="Times New Roman" w:cs="Times New Roman" w:eastAsia="Times New Roman" w:hAnsi="Times New Roman"/>
          <w:sz w:val="28"/>
          <w:szCs w:val="28"/>
        </w:rPr>
        <w:t xml:space="preserve">Qo'zg'atuvchi Bacillus anthracis — yirik, harakatsiz, gramm-musbat, spora va kapsula hosil qiluvchi tayoqcha. Vegetativ shakli yuqori haroratga chidamsiz (+60 °C da 15 daqiqa, +100 °C da bir zumda o'ladi), sporalari esa tuproqda o'nlab yillar saqlanadi, qaynatilganda 60 daqiqada, avtoklavda 2 atmosferada 2 soatda yo'qoladi [1][2]. Tuproq — qo'zg'atuvchining asosiy rezervuari; odamdan odamga yuqishi epidemiologik kuzatuvlarga ko'ra isbotlanmagan [1][2]. Hozirgi zamon kasalligi odamlarda 99–99,5% hollarda teri shaklida, 0,5% gacha ichak shaklida uchraydi, o'pka shakli deyarli qayd etilmaydi [2].</w:t>
      </w:r>
    </w:p>
    <w:p>
      <w:pPr>
        <w:pStyle w:val="Heading2"/>
        <w:spacing w:after="100" w:before="200"/>
      </w:pPr>
      <w:r>
        <w:rPr>
          <w:rFonts w:ascii="Times New Roman" w:cs="Times New Roman" w:eastAsia="Times New Roman" w:hAnsi="Times New Roman"/>
          <w:b/>
          <w:bCs/>
          <w:sz w:val="28"/>
          <w:szCs w:val="28"/>
        </w:rPr>
        <w:t xml:space="preserve">Klinik turlari</w:t>
      </w:r>
    </w:p>
    <w:p>
      <w:pPr>
        <w:spacing w:after="120" w:line="276"/>
        <w:ind w:firstLine="567"/>
        <w:jc w:val="both"/>
      </w:pPr>
      <w:r>
        <w:rPr>
          <w:rFonts w:ascii="Times New Roman" w:cs="Times New Roman" w:eastAsia="Times New Roman" w:hAnsi="Times New Roman"/>
          <w:sz w:val="28"/>
          <w:szCs w:val="28"/>
        </w:rPr>
        <w:t xml:space="preserve">Yuqish yo'liga klinik shakl mos keladi. Inkubatsion davr bir necha soatdan 14 kungacha, o'rtacha 7 kun [2]. Klinik shakllar:</w:t>
      </w:r>
    </w:p>
    <w:p>
      <w:pPr>
        <w:pStyle w:val="ListParagraph"/>
        <w:numPr>
          <w:ilvl w:val="0"/>
          <w:numId w:val="2"/>
        </w:numPr>
        <w:spacing w:after="60" w:line="276"/>
        <w:jc w:val="both"/>
      </w:pPr>
      <w:r>
        <w:rPr>
          <w:rFonts w:ascii="Times New Roman" w:cs="Times New Roman" w:eastAsia="Times New Roman" w:hAnsi="Times New Roman"/>
          <w:sz w:val="28"/>
          <w:szCs w:val="28"/>
        </w:rPr>
        <w:t xml:space="preserve">Teri (yara) shakli — kontakt yo'li bilan. Kirish joyida dog' — papula — 12–24 soatdan keyin vezikula — yara bo'lib, usti qora po'stloq bilan qoplanadi. Yara og'riqsiz bo'ladi («og'rimagan yaradan qo'rq»), atrofida qizarish, shish, regionar limfadenit kuzatiladi. Karbunkul 73%, bullyoz 17%, erizipeloid 7%, edematoz 3% ni tashkil etadi; teri shaklida o'lim o'rtacha 2–3% [2]. Teri shakli 80% hollarda yengil, 20% da og'ir kechadi [2].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Ichak (abdominal) shakl — alimentar yo'l. Inkubatsiya 1–6 (ko'pincha 2–5) kun; isitma, bosh og'rig'i, qorin og'rig'i, qonli qusish va ich ketishi, assit rivojlanadi; o'lim 25–60% gacha [2].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O'pka (pnevmonik) shakl — havo-chang yo'li. Inkubatsiya 1–6 kun; isitma, quruq yo'tal, hansirash, ko'krak qafasida shish, nafas yetishmovchiligi, plevrit; jarayon bir necha soat-kunda o'limga olib keladi [2].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Orofaringeal shakl — og'iz-tomoq: isitma, tomoqda kuchli og'riq, bo'yinning bir tomonida shish, yutishning qiyinlashishi; ikkinchi haftada yara va nekroz, shish natijasida nafas yo'li bekilishi mumkin [2].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Septik shakl — birlamchi (kirish eshigi teri bilan bog'liq bo'lmasa) va ikkilamchi (o'pka, ichak shakllaridan); ichak va o'pka shaklida o'lim 100% gacha yetishi mumkin [2].</w:t>
      </w:r>
    </w:p>
    <w:p>
      <w:pPr>
        <w:spacing w:after="120" w:line="276"/>
        <w:ind w:firstLine="567"/>
        <w:jc w:val="both"/>
      </w:pPr>
      <w:r>
        <w:rPr>
          <w:rFonts w:ascii="Times New Roman" w:cs="Times New Roman" w:eastAsia="Times New Roman" w:hAnsi="Times New Roman"/>
          <w:sz w:val="28"/>
          <w:szCs w:val="28"/>
        </w:rPr>
        <w:t xml:space="preserve">Kasallikdan keyin turg'un immunitet qoladi, surunkali shakl va bakteriya tashuvchanlik shakllanmaydi [2]. CDC ma'lumotlariga ko'ra, teri shaklida inkubatsiya 1–14 kun, davolanmasa o'lim taxminan 24%, antibiotik bilan davolanganda 2% dan kam; ingalyatsion shaklda inkubatsiya 1–43 kun [5]. Bu raqamlar milliy manbadan farq qiladi (teri shaklida o'lim 2–3%) va bu farq tasdiqlanmagan.</w:t>
      </w:r>
    </w:p>
    <w:p>
      <w:pPr>
        <w:spacing w:after="120" w:line="276"/>
        <w:ind w:firstLine="567"/>
        <w:jc w:val="both"/>
      </w:pPr>
      <w:r>
        <w:rPr>
          <w:rFonts w:ascii="Times New Roman" w:cs="Times New Roman" w:eastAsia="Times New Roman" w:hAnsi="Times New Roman"/>
          <w:sz w:val="28"/>
          <w:szCs w:val="28"/>
        </w:rPr>
        <w:t xml:space="preserve">Kuydirgi yarasining boshqa yaralardan farqlovchi belgilari: og'riqsizlik (ikkilamchi infeksiya qo'shilmasa), ko'mirdek qora po'stloq, atrofida qizarish va shish, regionar limfadenit. Quyidagi belgilardan kamida beshtasi kuzatilsa, o'pka shaklidan shubha qilinadi: ko'krakda og'riq, havo yetishmasligi hissi, hansirash, nafas ritmining buzilishi, shovqinli nafas (stridor), o'pka infiltrati, plevral suyuqlik to'planishi, qonli balg'am [2]. Karbunkullar kasallikning 2–5-kunlarida 52,5% hollarda, 6–10-kunlarida 28,5% va 11–15-kunlarida 19% hollarda paydo bo'lgan; qora qo'tir yengil va o'rtacha og'ir shakllarda 3–15-kunlari hosil bo'ladi [2].</w:t>
      </w:r>
    </w:p>
    <w:p>
      <w:pPr>
        <w:pStyle w:val="Heading2"/>
        <w:spacing w:after="100" w:before="200"/>
      </w:pPr>
      <w:r>
        <w:rPr>
          <w:rFonts w:ascii="Times New Roman" w:cs="Times New Roman" w:eastAsia="Times New Roman" w:hAnsi="Times New Roman"/>
          <w:b/>
          <w:bCs/>
          <w:sz w:val="28"/>
          <w:szCs w:val="28"/>
        </w:rPr>
        <w:t xml:space="preserve">Profilaktika</w:t>
      </w:r>
    </w:p>
    <w:p>
      <w:pPr>
        <w:spacing w:after="120" w:line="276"/>
        <w:ind w:firstLine="567"/>
        <w:jc w:val="both"/>
      </w:pPr>
      <w:r>
        <w:rPr>
          <w:rFonts w:ascii="Times New Roman" w:cs="Times New Roman" w:eastAsia="Times New Roman" w:hAnsi="Times New Roman"/>
          <w:sz w:val="28"/>
          <w:szCs w:val="28"/>
        </w:rPr>
        <w:t xml:space="preserve">Profilaktika veterinariya va tibbiy-sanitariya yo'nalishlariga bo'linadi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Noxush turg'un punktlarni aniqlash, ro'yxatga olish, pasport tuzish va kartogramma qilish; ularda qishloq xo'jalik hayvonlarini reja asosida majburiy emlash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Hayvonlar ko'milgan joylar, chorva haydab o'tiladigan yo'llar, yaylovlar ustidan nazorat; hayvon xom ashyosini tayyorlash, saqlash, tashishda veterinariya-sanitariya qoidalariga rioya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Kasal hayvonni o'z vaqtida aniqlash, ajratish, davolash; o'lgan hayvon jasadini yoqish (ko'mish qat'iyan taqiqlanadi), o'choqda majburiy, joriy va yakuniy dezinfeksiya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Hayvonlarni markazlashgan qushxonalarda so'yish, xonadonlarda so'yishga yo'l qo'ymaslik, veterinariya ma'lumotnomasisiz so'yishni taqiqlash [1][2].</w:t>
      </w:r>
    </w:p>
    <w:p>
      <w:pPr>
        <w:pStyle w:val="ListParagraph"/>
        <w:numPr>
          <w:ilvl w:val="0"/>
          <w:numId w:val="3"/>
        </w:numPr>
        <w:spacing w:after="60" w:line="276"/>
        <w:jc w:val="both"/>
      </w:pPr>
      <w:r>
        <w:rPr>
          <w:rFonts w:ascii="Times New Roman" w:cs="Times New Roman" w:eastAsia="Times New Roman" w:hAnsi="Times New Roman"/>
          <w:sz w:val="28"/>
          <w:szCs w:val="28"/>
        </w:rPr>
        <w:t xml:space="preserve">Odamlar orasida har bir kasallanish holatini ro'yxatga olish va monitoring; kasbi bo'yicha xavfi yuqori shaxslarni profilaktik emlash va uning ustidan nazorat; baholash va prognoz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Aholi orasida kuydirgidan saqlanish bo'yicha keng sanitariya-targ'ibot ishlari [1][2].</w:t>
      </w:r>
    </w:p>
    <w:p>
      <w:pPr>
        <w:pStyle w:val="Heading2"/>
        <w:spacing w:after="100" w:before="200"/>
      </w:pPr>
      <w:r>
        <w:rPr>
          <w:rFonts w:ascii="Times New Roman" w:cs="Times New Roman" w:eastAsia="Times New Roman" w:hAnsi="Times New Roman"/>
          <w:b/>
          <w:bCs/>
          <w:sz w:val="28"/>
          <w:szCs w:val="28"/>
        </w:rPr>
        <w:t xml:space="preserve">Epidemiyaga qarshi chora-tadbirlarni rejalashtirish</w:t>
      </w:r>
    </w:p>
    <w:p>
      <w:pPr>
        <w:spacing w:after="120" w:line="276"/>
        <w:ind w:firstLine="567"/>
        <w:jc w:val="both"/>
      </w:pPr>
      <w:r>
        <w:rPr>
          <w:rFonts w:ascii="Times New Roman" w:cs="Times New Roman" w:eastAsia="Times New Roman" w:hAnsi="Times New Roman"/>
          <w:sz w:val="28"/>
          <w:szCs w:val="28"/>
        </w:rPr>
        <w:t xml:space="preserve">Kasallik sporadik yoki guruhli qayd etilganda epidemiologik surishtiruv bemor to'shagida epidemiologik anamnez yig'ishdan boshlanadi (kasbi, kasal hayvon yoki xom ashyo, tuproq, em-xashak bilan aloqasi); o'choqda murakkab sanitariya, epidemiyaga qarshi va sanitariya-veterinariya tadbirlari hududiy sanitariya-epidemiologiya muassasasi va veterinariya bo'limi bilan birgalikda o'tkaziladi, «Zoonoz kasalliklar o'chog'ida epizootologo-epidemiologik tekshiruv kartasi» (391-u shakl) to'ldiriladi [1]. Gumon qilingan bemor zudlik bilan yuqumli kasalliklar kasalxonasiga yotqiziladi, hududiy sanitariya-epidemiologiya markaziga xabar beriladi [1]. Bemor bilan birga yashovchilar 8 kun davomida har kuni teri qoplamlari ko'zdan kechirilib, kuniga 2 marta termometriya o'tkaziladi; xavfi yuqori shaxslarga shoshilinch profilaktika sifatida 5 kun davomida kuniga 2 mahal fenoksimetilpenitsillin 1,0 g yoki tetratsiklin 0,5 g, ampitsillin, oksatsillin 1,0 g yoki keng ta'sirli antibiotiklar va kuydirgiga qarshi globulin (kattalarga 20–25 ml) qo'llanadi; profilaktika kasal hayvon mahsuloti bilan muloqot kunidan 5 kundan keyin maqsadga muvofiq emas [1]. Laboratoriya uchun teri shaklida vezikula, karbunkul va yaradan ajralma, septik shaklda venadan 1 ml qon, o'pka shaklida balg'am, ichak shaklida najas, siydik va qusuq namunalari, o'lganlardan taloq va qon olinadi [3]. Teri shaklida bemor qo'tir tushib yara epitelizatsiyadan so'ng, septik shaklda klinik tuzalgandan keyin uyiga javob beriladi [1]. Bunday mahalliy tadbirlar rejasi hokimlik tomonidan tasdiqlanadi va 5 yilga mo'ljallanadi; unga har yili o'zgartirishlar kiritiladi [1][2]; o'choqlarda chora-tadbirlar o'tkazish huquqiy asosi Qonunning 32-moddasida belgilangan [4].</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Kuydirgi asosan kontakt yo'li bilan, ko'pincha teri shaklida namoyon bo'lib, tuproqdagi sporalar tufayli noxush turg'un punktlar uzoq yillar xavf manbai bo'lib qoladi. Samarali nazorat hayvonlar orasida emlash va jasadni yoqish, odamlarda erta klinik aniqlash va shoshilinch antibakterial profilaktikani birga olib borishni talab qiladi. Milliy buyruqdagi (2015) tartib bilan hozirgi amaldagi qoidalar o'rtasida farq bo'lishi mumkin; hujjatning kuchda ekanligi alohida tekshirilishi lozim.</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 Sog'liqni saqlash vazirining 2015-yil 23-yanvardagi 37-son buyrug'iga 2-ilova: Aholi o'rtasida kuydirgi kasalligining oldini olish chora-tadbirlarini tashkil etish va o'tkazish to'g'risida yo'riqnoma. Manba: xayrullokomilov.uz/kutubxona, material № 536 (matn kirill yozuvida; hujjatning hozirgi kuchi tasdiqlanmagan).</w:t>
      </w:r>
    </w:p>
    <w:p>
      <w:pPr>
        <w:pStyle w:val="ListParagraph"/>
        <w:numPr>
          <w:ilvl w:val="0"/>
          <w:numId w:val="4"/>
        </w:numPr>
        <w:spacing w:after="80" w:line="260"/>
      </w:pPr>
      <w:r>
        <w:rPr>
          <w:rFonts w:ascii="Times New Roman" w:cs="Times New Roman" w:eastAsia="Times New Roman" w:hAnsi="Times New Roman"/>
          <w:sz w:val="28"/>
          <w:szCs w:val="28"/>
        </w:rPr>
        <w:t xml:space="preserve">Saparov X.B. O'ta xavfli yuqumli kasalliklar (qo'llanma). Toshkent: SSV, 2010, «Kuydirgi» bobi. Manba: xayrullokomilov.uz/kutubxona, material № 2352 (matn kirill yozuvida).</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 Sog'liqni saqlash vazirining 2015-yil buyrug'iga 11-ilova (sana va raqami bo'sh qoldirilgan loyiha; kutubxonada "SSV №177" deb saqlangan): Kuydirgi kasalligini laboratoriya usullarida aniqlash bo'yicha uslubiy ko'rsatma. Manba: xayrullokomilov.uz/kutubxona, material № 1897 (matn kirill yozuvida; rasmiy sanasi tasdiqlanmagan).</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Respublikasining "Aholining sanitariya-epidemiologik osoyishtaligi to'g'risida"gi Qonuni (Qonunchilik palatasi 2015-yil 15-iyulda qabul qilgan, Senat 2015-yil 6-avgustda ma'qullagan), 32-modda. URL: https://lex.uz/docs/2732587. Manba: xayrullokomilov.uz/kutubxona, material № 201 (asosiy raqami matnda ko'rsatilmagan — tasdiqlanmagan).</w:t>
      </w:r>
    </w:p>
    <w:p>
      <w:pPr>
        <w:pStyle w:val="ListParagraph"/>
        <w:numPr>
          <w:ilvl w:val="0"/>
          <w:numId w:val="4"/>
        </w:numPr>
        <w:spacing w:after="80" w:line="260"/>
      </w:pPr>
      <w:r>
        <w:rPr>
          <w:rFonts w:ascii="Times New Roman" w:cs="Times New Roman" w:eastAsia="Times New Roman" w:hAnsi="Times New Roman"/>
          <w:sz w:val="28"/>
          <w:szCs w:val="28"/>
        </w:rPr>
        <w:t xml:space="preserve">Centers for Disease Control and Prevention (ACIP Anthrax Vaccine Work Group, 2019). Types of Anthrax. URL: https://stacks.cdc.gov/view/cdc/78071/cdc_78071_DS1.pdf (kirilgan sana: 30.10.2026; faqat qidiruv parchasi bo'yicha tasdiqlangan).</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126. Kuydirgi kasalligi etiologiyasi, klinik turlari, profilaktikasi. Epidemiyaga qarshi chora-tadbirlarni rejalashtirish</dc:title>
  <dc:creator>Epidemiologiya</dc:creator>
  <cp:lastModifiedBy>Un-named</cp:lastModifiedBy>
  <cp:revision>1</cp:revision>
  <dcterms:created xsi:type="dcterms:W3CDTF">2026-10-30T02:53:39.287Z</dcterms:created>
  <dcterms:modified xsi:type="dcterms:W3CDTF">2026-10-30T02:53:39.288Z</dcterms:modified>
</cp:coreProperties>
</file>

<file path=docProps/custom.xml><?xml version="1.0" encoding="utf-8"?>
<Properties xmlns="http://schemas.openxmlformats.org/officeDocument/2006/custom-properties" xmlns:vt="http://schemas.openxmlformats.org/officeDocument/2006/docPropsVTypes"/>
</file>