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59. Rinovirusli infeksiyalar epidemiologiyasi va profilaktikasi. Epidemiyaga qarshi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Rinovirusli infeksiya – nafas yo'llarining yuqori qismini zararlaydigan (rinit) o'tkir respirator virusli infeksiya (O'RVI) bo'lib, ko'p hollarda «shamollash» (oddiy tumov) ko'rinishida kechadi [1]. Darslikda u gripp, paragripp, RS-infeksiya, koronavirus va adenovirus infeksiyalari bilan bir qatorda O'RK guruhiga kiritilgan; unga asosan bolalar kasallanadi, kattalarning aksariyatida qonda antitelalar aniqlanadi [1]. Qidiruv parchalariga ko'ra rinovirus oddiy tumovlarning taxminan 50% ining sababchisi, pikornaviruslar (rinovirus va enterovirus) esa dunyoda o'tkir kasalliklarning eng ko'p sababi hisoblanadi [3].</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pikornavirus oilasiga mansub rinovirus; 150 dan ortiq antigen jihatdan farqlanadigan tur ma'lum va ular uch turga (HRV A, B, C) bo'linadi (qidiruv parchasi) [4]. Antigen variantlarining ko'pligiga qaramay darslikda kattalarda kasallikdan himoyalanish aniq kuzatilishi qayd etilgan [1]. Mirtazayev darsligida ayrim O'RK viruslari (paragripp, rinovirus, adenovirus) hayvonlarda ham parazitlik qiladi, ammo ularning hayvon turlari odamda kasallik chaqirmaydi deb yozilgan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bemor odam (simptomli va yengil kechadigan shakllar); viruslar burun ajralmalarida bo'ladi (muallif xulosasi, rinit tavsifiga asoslangan, tasdiqlanmagan)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aerogen, shuningdek kontakt: qidiruv parchasiga ko'ra virus infeksiyalangan odam ajralmalari bilan to'g'ridan-to'g'ri yoki bilvosita qo'l kontakti hamda ajralmalar va virus aerozoli orqali tarqaladi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umumiy, ammo bolalarda yuqori; kasallikdan so'ng qisqa muddatli tipga xos immunitet qoladi (muallif xulosasi, darslikdagi «kattalarda himoya» ma'lumotiga tayanadi) [1].</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O'RK guruhida kasallanish juda yuqori: turli mamlakatlar kuzatuvlariga ko'ra 100 000 aholiga 300 000 dan ortiq, ya'ni har bir odam yiliga kamida 3 marta kasallanadi; ko'p yillik dinamikada katta davriylik kuzatilmaydi, kasallanish har bir hududda doimiy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O'RK da oktyabr oxiri va noyabrdan ko'tarilib, yanvar oxiri–fevral boshida maksimumga yetadi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Yosh va ijtimoiy tarkib: asosan bolalar (maktabgacha va maktab yoshida, bolalar jamoalarida); xavf omillari – zich jamoalar, immun tizimi susayishi, surunkali kasalliklar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o'xshashlik: gripp bo'lmagan davrda SARS-CoV-2, rinovirus, RS-virus, paragripp va adenovirus gripp o'xshash kasallik chaqirishi mumkin, shu sababli klinik farqlash qiyin va laboratoriya tasdig'i kerak (96-mavzuga qarang)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 bo'yicha rinovirus holatlarining alohida kuzatuv ma'lumotlari ko'rib chiqilgan hujjatlarda topilmadi (tasdiqlanmagan); amalda O'RK umumiy hisobotlari (GO'K, O'RI, og'ir O'RI) yuritiladi, shu sababli rinovirusning aniq ulushini baholash uchun maxsus virusologik kuzatuv (sentinel) kerak bo'ladi (muallif xulosasi) [6].</w:t>
      </w:r>
    </w:p>
    <w:p>
      <w:pPr>
        <w:pStyle w:val="Heading2"/>
        <w:spacing w:after="100" w:before="200"/>
      </w:pPr>
      <w:r>
        <w:rPr>
          <w:rFonts w:ascii="Times New Roman" w:cs="Times New Roman" w:eastAsia="Times New Roman" w:hAnsi="Times New Roman"/>
          <w:b/>
          <w:bCs/>
          <w:sz w:val="28"/>
          <w:szCs w:val="28"/>
        </w:rPr>
        <w:t xml:space="preserve">«Shamollash» omili va mavsumiylikning tabiati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Darslikda O'RK ning maksimal kasallanishi qish oylari va bahor boshiga to'g'ri kelishi, kasallanish dinamikasi tashqi harorat bilan bog'liqligi ko'rsatilgan, ammo sovuq qotish omilining o'zi etakchi rol o'ynamasligi ta'kidlangan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Spitsbergen arxipelagi misolida juda sovuq kunlarda shamollash kasalligi bo'lmagan, kun isishi va kemalar qatnovi boshlanishi bilan, ya'ni tashqaridan yangi qo'zg'atuvchi kirib kelishi bilan epidemiya boshlangan; Britaniya markazida ko'ngillilarda sun'iy sovuq qotish va kam miqdorda virus bilan zararlash kasallik chaqirmagan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Demak rinovirusli infeksiyaning epidemik jarayoni, birinchi navbatda, qo'zg'atuvchining jamoaga kirib kelishi va odamlar zich muloqotiga bog'liq; sovuq, kam uyqu, stress esa yordamchi omil bo'lishi mumkin (muallif xulosasi, darslikdagi dalillarga tayanadi, tasdiqlanmagan) [1].</w:t>
      </w:r>
    </w:p>
    <w:p>
      <w:pPr>
        <w:pStyle w:val="Heading2"/>
        <w:spacing w:after="100" w:before="200"/>
      </w:pPr>
      <w:r>
        <w:rPr>
          <w:rFonts w:ascii="Times New Roman" w:cs="Times New Roman" w:eastAsia="Times New Roman" w:hAnsi="Times New Roman"/>
          <w:b/>
          <w:bCs/>
          <w:sz w:val="28"/>
          <w:szCs w:val="28"/>
        </w:rPr>
        <w:t xml:space="preserve">Klinik-epidemiologik izohlar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Rinovirus infeksiyasi odatda yengil kechib, o'z-o'zidan o'tadi; ammo bolalarda, surunkali nafas yo'llari kasalligi bo'lganlarda va immuniteti susayganlarda quyi nafas yo'llariga o'tishi va bakterial asoratlar (otit, sinusit, bronxit) qo'shilishi mumkin (muallif xulosasi, umumiy O'RK tavsifiga asoslangan, tasdiqlanmagan)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Epidemik jarayon doimiy past intensivlikda saqlanadi: har bir kishi yiliga bir necha marta O'RK bilan og'rigani sababli viruslar populyatsiyada uzluksiz aylanib yuradi, jamoalarga (bog'cha, maktab, yotoqxona) kirib borganda qisqa muddatli avj olishlar bo'lishi mumkin [1].</w:t>
      </w:r>
    </w:p>
    <w:p>
      <w:pPr>
        <w:pStyle w:val="Heading2"/>
        <w:spacing w:after="100" w:before="200"/>
      </w:pPr>
      <w:r>
        <w:rPr>
          <w:rFonts w:ascii="Times New Roman" w:cs="Times New Roman" w:eastAsia="Times New Roman" w:hAnsi="Times New Roman"/>
          <w:b/>
          <w:bCs/>
          <w:sz w:val="28"/>
          <w:szCs w:val="28"/>
        </w:rPr>
        <w:t xml:space="preserve">Epidemiologik nazorat va tashxis</w:t>
      </w:r>
    </w:p>
    <w:p>
      <w:pPr>
        <w:pStyle w:val="ListParagraph"/>
        <w:numPr>
          <w:ilvl w:val="0"/>
          <w:numId w:val="6"/>
        </w:numPr>
        <w:spacing w:after="60" w:line="276"/>
        <w:jc w:val="both"/>
      </w:pPr>
      <w:r>
        <w:rPr>
          <w:rFonts w:ascii="Times New Roman" w:cs="Times New Roman" w:eastAsia="Times New Roman" w:hAnsi="Times New Roman"/>
          <w:sz w:val="28"/>
          <w:szCs w:val="28"/>
        </w:rPr>
        <w:t xml:space="preserve">O'RK kuzatuvi umumiy GO'K, O'RI va og'ir O'RI hisobotlari asosida olib boriladi; laboratoriya tasdig'i virusologiya laboratoriyalarida PZR bilan amalga oshiriladi; sanitariya-epidemiologiya xizmati qoshida GO'K, O'RI va og'ir O'RI bo'yicha shtablar tuziladi [6].</w:t>
      </w:r>
    </w:p>
    <w:p>
      <w:pPr>
        <w:pStyle w:val="ListParagraph"/>
        <w:numPr>
          <w:ilvl w:val="0"/>
          <w:numId w:val="6"/>
        </w:numPr>
        <w:spacing w:after="60" w:line="276"/>
        <w:jc w:val="both"/>
      </w:pPr>
      <w:r>
        <w:rPr>
          <w:rFonts w:ascii="Times New Roman" w:cs="Times New Roman" w:eastAsia="Times New Roman" w:hAnsi="Times New Roman"/>
          <w:sz w:val="28"/>
          <w:szCs w:val="28"/>
        </w:rPr>
        <w:t xml:space="preserve">Rinovirus ko'pincha yengil kechgani uchun alohida etiologik tashxis amaliyotda keng qo'yilmaydi; tashxis klinik (rinit, tomoq og'rig'i, yengil intoksikatsiya) asosida qo'yiladi, differensial tashxis gripp, adenovirus va bakterial infeksiyalar bilan o'tkaziladi [1].</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7"/>
        </w:numPr>
        <w:spacing w:after="60" w:line="276"/>
        <w:jc w:val="both"/>
      </w:pPr>
      <w:r>
        <w:rPr>
          <w:rFonts w:ascii="Times New Roman" w:cs="Times New Roman" w:eastAsia="Times New Roman" w:hAnsi="Times New Roman"/>
          <w:sz w:val="28"/>
          <w:szCs w:val="28"/>
        </w:rPr>
        <w:t xml:space="preserve">Rinovirusga qarshi maxsus profilaktika (vaksina) mavjud emas; tadqiqotlarda o'ldirilgan rinovirus kuchli immunogen bo'lishi, ammo turlarning ko'pligi vaksina yaratishni qiyinlashtirishi ko'rsatilgan (qidiruv parchasi) [4]. Darslikda O'RK ga qarshi maxsus profilaktika deyarli yo'qligi qayd etilgan [1].</w:t>
      </w:r>
    </w:p>
    <w:p>
      <w:pPr>
        <w:pStyle w:val="ListParagraph"/>
        <w:numPr>
          <w:ilvl w:val="0"/>
          <w:numId w:val="7"/>
        </w:numPr>
        <w:spacing w:after="60" w:line="276"/>
        <w:jc w:val="both"/>
      </w:pPr>
      <w:r>
        <w:rPr>
          <w:rFonts w:ascii="Times New Roman" w:cs="Times New Roman" w:eastAsia="Times New Roman" w:hAnsi="Times New Roman"/>
          <w:sz w:val="28"/>
          <w:szCs w:val="28"/>
        </w:rPr>
        <w:t xml:space="preserve">Umumiy choralar: qo'llarni sovun bilan tez-tez yuvish (kontakt yo'li uchun muhim), yo'talganda va aksirganda og'iz-burunni yopish, kasal bo'lganda uyda qolish, zich jamoalarda xonalarni shamollatish, kasallar bilan yaqin aloqadan saqlanish (kontakt yo'li bo'yicha qo'l gigiyenasi muhimligi qidiruv parchasida ko'rsatilgan) [2].</w:t>
      </w:r>
    </w:p>
    <w:p>
      <w:pPr>
        <w:pStyle w:val="ListParagraph"/>
        <w:numPr>
          <w:ilvl w:val="0"/>
          <w:numId w:val="7"/>
        </w:numPr>
        <w:spacing w:after="60" w:line="276"/>
        <w:jc w:val="both"/>
      </w:pPr>
      <w:r>
        <w:rPr>
          <w:rFonts w:ascii="Times New Roman" w:cs="Times New Roman" w:eastAsia="Times New Roman" w:hAnsi="Times New Roman"/>
          <w:sz w:val="28"/>
          <w:szCs w:val="28"/>
        </w:rPr>
        <w:t xml:space="preserve">Bolalar jamoalarida: kasal bolalarni kirgizmaslik, sog'liqni ertalabki ko'rik, o'yinchoq va umumiy buyumlarni muntazam namlab tozalash (muallif xulosasi, tasdiqlanmagan) [1][2].</w:t>
      </w:r>
    </w:p>
    <w:p>
      <w:pPr>
        <w:pStyle w:val="ListParagraph"/>
        <w:numPr>
          <w:ilvl w:val="0"/>
          <w:numId w:val="7"/>
        </w:numPr>
        <w:spacing w:after="60" w:line="276"/>
        <w:jc w:val="both"/>
      </w:pPr>
      <w:r>
        <w:rPr>
          <w:rFonts w:ascii="Times New Roman" w:cs="Times New Roman" w:eastAsia="Times New Roman" w:hAnsi="Times New Roman"/>
          <w:sz w:val="28"/>
          <w:szCs w:val="28"/>
        </w:rPr>
        <w:t xml:space="preserve">Mavsum oldi tayyorgarlik: 236-son buyruq bo'yicha 25 sentabrdan barqaror epidemiologik holat ta'minlangunga qadar barcha muassasalarda O'RI tarqalishini oldini olish choralari, xavf guruhlarini (keksa, surunkali kasal, homilador, bolalar) o'z vaqtida shifoxonaga yotqizish, marshrutizatsiya, niqob taqish va himoya vositalari zaxirasi [5].</w:t>
      </w:r>
    </w:p>
    <w:p>
      <w:pPr>
        <w:pStyle w:val="ListParagraph"/>
        <w:numPr>
          <w:ilvl w:val="0"/>
          <w:numId w:val="7"/>
        </w:numPr>
        <w:spacing w:after="60" w:line="276"/>
        <w:jc w:val="both"/>
      </w:pPr>
      <w:r>
        <w:rPr>
          <w:rFonts w:ascii="Times New Roman" w:cs="Times New Roman" w:eastAsia="Times New Roman" w:hAnsi="Times New Roman"/>
          <w:sz w:val="28"/>
          <w:szCs w:val="28"/>
        </w:rPr>
        <w:t xml:space="preserve">Bemorni ajratish: darslikda gripp epidemiyalarida bemorni ajratish samara bermasligi (bemor kech murojaat qiladi, «oyoqda» o'tkazadi) ta'kidlangan; shu sabab rinovirus uchun ham asosiy e'tibor gigiena va xavf guruhlarini himoyalashga qaratiladi [1].</w:t>
      </w:r>
    </w:p>
    <w:p>
      <w:pPr>
        <w:pStyle w:val="ListParagraph"/>
        <w:numPr>
          <w:ilvl w:val="0"/>
          <w:numId w:val="7"/>
        </w:numPr>
        <w:spacing w:after="60" w:line="276"/>
        <w:jc w:val="both"/>
      </w:pPr>
      <w:r>
        <w:rPr>
          <w:rFonts w:ascii="Times New Roman" w:cs="Times New Roman" w:eastAsia="Times New Roman" w:hAnsi="Times New Roman"/>
          <w:sz w:val="28"/>
          <w:szCs w:val="28"/>
        </w:rPr>
        <w:t xml:space="preserve">Davolash simptomatik; qidiruv parchasiga ko'ra oddiy tumovning o'ziga xos samarali davosi yo'q va kasallik o'z-o'zidan o'tadi [2]; antibiotiklar virus infeksiyasida ko'rsatilmaydi (muallif xulosasi,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Rinovirusli infeksiya O'RK ning eng keng tarqalgan, odatda yengil kechadigan, aerogen va kontakt yo'llari bilan yuqadigan shakli bo'lib, asosan bolalarda uchraydi; maxsus vaksina yo'q. Profilaktika va epidemiyaga qarshi tadbirlar umumiy O'RK qoidalariga asoslanadi: shaxsiy gigiena, jamoalarda xonalarni shamollatish, kasallarni jamoadan chetlatish, xavf guruhlarini himoyalash hamda mavsum oldi tayyorgarlik va laboratoriya nazorati. Rinovirus bo'yicha O'zbekiston kuzatuv ma'lumotlari alohida topilmadi, shu sababli yuqorida keltirilgan ayrim jihatlar umumiy O'RK ma'lumotlariga asoslanadi.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8"/>
        </w:numPr>
        <w:spacing w:after="80" w:line="260"/>
      </w:pPr>
      <w:r>
        <w:rPr>
          <w:rFonts w:ascii="Times New Roman" w:cs="Times New Roman" w:eastAsia="Times New Roman" w:hAnsi="Times New Roman"/>
          <w:sz w:val="28"/>
          <w:szCs w:val="28"/>
        </w:rPr>
        <w:t xml:space="preserve">Mirtazayev O.M., Zueva L.P., Matnazarova G.S. Epidemiologiya (darslik). Toshkent, 2016. 17.6-bo'lim «Gripp va o'tkir respirator kasalliklar», 17.6.4 «Rinovirusli infeksiya» (282–286-betlar). Manba: xayrullokomilov.uz/kutubxona, material № 2356 (matn kirill yozuvida).</w:t>
      </w:r>
    </w:p>
    <w:p>
      <w:pPr>
        <w:pStyle w:val="ListParagraph"/>
        <w:numPr>
          <w:ilvl w:val="0"/>
          <w:numId w:val="8"/>
        </w:numPr>
        <w:spacing w:after="80" w:line="260"/>
      </w:pPr>
      <w:r>
        <w:rPr>
          <w:rFonts w:ascii="Times New Roman" w:cs="Times New Roman" w:eastAsia="Times New Roman" w:hAnsi="Times New Roman"/>
          <w:sz w:val="28"/>
          <w:szCs w:val="28"/>
        </w:rPr>
        <w:t xml:space="preserve">Eccles R. Prevention and treatment of the common cold: making sense of the evidence. PMC3928210. URL: https://pmc.ncbi.nlm.nih.gov/articles/PMC3928210/ (faqat qidiruv parchasi bo'yicha tasdiqlangan; kirilgan sana: 30.10.2026).</w:t>
      </w:r>
    </w:p>
    <w:p>
      <w:pPr>
        <w:pStyle w:val="ListParagraph"/>
        <w:numPr>
          <w:ilvl w:val="0"/>
          <w:numId w:val="8"/>
        </w:numPr>
        <w:spacing w:after="80" w:line="260"/>
      </w:pPr>
      <w:r>
        <w:rPr>
          <w:rFonts w:ascii="Times New Roman" w:cs="Times New Roman" w:eastAsia="Times New Roman" w:hAnsi="Times New Roman"/>
          <w:sz w:val="28"/>
          <w:szCs w:val="28"/>
        </w:rPr>
        <w:t xml:space="preserve">Rhinoviruses (sharh maqola). PMC7150364. URL: https://pmc.ncbi.nlm.nih.gov/articles/PMC7150364/ (faqat qidiruv parchasi bo'yicha tasdiqlangan; kirilgan sana: 30.10.2026).</w:t>
      </w:r>
    </w:p>
    <w:p>
      <w:pPr>
        <w:pStyle w:val="ListParagraph"/>
        <w:numPr>
          <w:ilvl w:val="0"/>
          <w:numId w:val="8"/>
        </w:numPr>
        <w:spacing w:after="80" w:line="260"/>
      </w:pPr>
      <w:r>
        <w:rPr>
          <w:rFonts w:ascii="Times New Roman" w:cs="Times New Roman" w:eastAsia="Times New Roman" w:hAnsi="Times New Roman"/>
          <w:sz w:val="28"/>
          <w:szCs w:val="28"/>
        </w:rPr>
        <w:t xml:space="preserve">Rhinovirus Biology, Antigenic Diversity, and Advancements in the Design of a Human Rhinovirus Vaccine. Frontiers in Microbiology, 2017. URL: https://www.frontiersin.org/journals/microbiology/articles/10.3389/fmicb.2017.02412/full (faqat qidiruv parchasi bo'yicha tasdiqlangan; kirilgan sana: 30.10.2026).</w:t>
      </w:r>
    </w:p>
    <w:p>
      <w:pPr>
        <w:pStyle w:val="ListParagraph"/>
        <w:numPr>
          <w:ilvl w:val="0"/>
          <w:numId w:val="8"/>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Manba: xayrullokomilov.uz/kutubxona, material № 371.</w:t>
      </w:r>
    </w:p>
    <w:p>
      <w:pPr>
        <w:pStyle w:val="ListParagraph"/>
        <w:numPr>
          <w:ilvl w:val="0"/>
          <w:numId w:val="8"/>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8"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Rinovirusli infeksiyalar epidemiologiyasi va profilaktikasi. Epidemiyaga qarshi chora-tadbirlar</dc:title>
  <dc:creator>Epidemiologiya</dc:creator>
  <cp:lastModifiedBy>Un-named</cp:lastModifiedBy>
  <cp:revision>1</cp:revision>
  <dcterms:created xsi:type="dcterms:W3CDTF">2026-10-30T13:21:18.572Z</dcterms:created>
  <dcterms:modified xsi:type="dcterms:W3CDTF">2026-10-30T13:21:18.572Z</dcterms:modified>
</cp:coreProperties>
</file>

<file path=docProps/custom.xml><?xml version="1.0" encoding="utf-8"?>
<Properties xmlns="http://schemas.openxmlformats.org/officeDocument/2006/custom-properties" xmlns:vt="http://schemas.openxmlformats.org/officeDocument/2006/docPropsVTypes"/>
</file>