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087. Virusli gepatit B, C va D epidemik o'choqlarida epidemiologik tekshiruvning o'ziga xos xususiyatlari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Parenteral virusli gepatitlar (B, C, D) o'choqlarida epidemiologik tekshiruvning o'ziga xosligi shundaki, ko'pchilik zararlanganlarda kasallik belgisiz kechadi, yuqish ko'p hollarda kechikib aniqlanadi, manba va yuqish vaqti noaniq bo'ladi, o'choqlar esa oilalarda va yopiq muassasalarda uzoq saqlanadi. Shu sababli tekshiruv klinik ko'rik bilan chegaralanmaydi, kontaktdagilarni laborator tekshirish, shaxsiy buyumlar va tibbiy manipulyatsiyalar tarixini o'rganish, uzoq muddatli kuzatuv va tibbiy hujjatlarni retrospektiv tahlil qilishni talab qiladi [1]. Asosiy me'yoriy hujjat – Sog'liqni saqlash vazirining 2018 yil 27 avgustdagi 542-son buyrug'iga 1-ilova [1]. JSST VGB va VGS bo'yicha test o'tkazish uchun bir xil xavf guruhlarini ko'rsatadi: donorlar, jigar kasalligi belgilari borlar, migrantlar, tibbiyot xodimlari, in'ektsion giyohvandlar, mahbuslar, OIV bilan yashovchilar, bemorning sheriklari va oila a'zolari [4][3]. Taqdimotda esa B, C va D gepatitlar parenteral guruhga kiritilib, subklinik shakl va HBs-antigen tashuvchilik alohida ajratilgan [5]. Quyida tekshiruvning tarkibiy qismlari va xususiyatlari yoritiladi.</w:t>
      </w:r>
    </w:p>
    <w:p>
      <w:pPr>
        <w:pStyle w:val="Heading2"/>
        <w:spacing w:after="100" w:before="200"/>
      </w:pPr>
      <w:r>
        <w:rPr>
          <w:rFonts w:ascii="Times New Roman" w:cs="Times New Roman" w:eastAsia="Times New Roman" w:hAnsi="Times New Roman"/>
          <w:b/>
          <w:bCs/>
          <w:sz w:val="28"/>
          <w:szCs w:val="28"/>
        </w:rPr>
        <w:t xml:space="preserve">Tekshiruvni boshlash va hisobga olish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Bemorlarni aniqlash tibbiyot xodimlari tomonidan ambulator qabulda, uyga borganda, ishga qabul qilishda va ma'lum guruhlarning davriy ko'rigida, jamoalardagi bolalarni kuzatishda, o'choqlardagi kontaktdagilarni tekshirishda, shuningdek A, B, C, D gepatit bilan zararlanish xavfi yuqori guruhlarni (tibbiyot xodimlari, gemodializ bemorlari, donorlar, qon xizmati xodimlari va b.) laborator tekshirishda amalga oshiriladi; etiologik tasdiq odatda 5 kunda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va birinchi marta aniqlangan surunkali shakllar sanitariya-epidemiologik nazorat markazlarida majburiy ro'yxatga olinadi; epidemiolog har bir birinchi marta aniqlangan surunkali holatni tashkil etilgan jamoalarda va uy o'choqlarida surishtiradi, uy o'choqlarini tekshirishni epidemiolog yordamchilariga topshirish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O'zbekistonda 2023 yildan skrining orqali aniqlangan V va S gepatit bemorlari haqidagi ma'lumot Sanitariya-epidemiologik osoyishtalik qo'mitasi bo'limlariga beriladi, ular gepatomarkazlarga yuboriladi; skrining natijalari elektron dasturga kiritiladi [2].</w:t>
      </w:r>
    </w:p>
    <w:p>
      <w:pPr>
        <w:pStyle w:val="Heading2"/>
        <w:spacing w:after="100" w:before="200"/>
      </w:pPr>
      <w:r>
        <w:rPr>
          <w:rFonts w:ascii="Times New Roman" w:cs="Times New Roman" w:eastAsia="Times New Roman" w:hAnsi="Times New Roman"/>
          <w:b/>
          <w:bCs/>
          <w:sz w:val="28"/>
          <w:szCs w:val="28"/>
        </w:rPr>
        <w:t xml:space="preserve">VGB uchun xususiyatlar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Bemorning yuqumli davri kasallik belgilaridan 2–8 hafta oldin boshlanishi mumkin; sariqliksiz shakllar ko'p (bitta manifest holatga 100 tagacha), shuning uchun surishtiruvda tekshirilishi lozim bo'lgan kontaktlar doirasi keng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 tarixi: perinatal (onaning HBsAg/HBeAg holati), jinsiy, maishiy (tish cho'tkasi, ustara, manikyur asboblari), tibbiy va notibbiy invaziv muolajalar, in'ektsion giyohvandlik, tatuirovka, pirsing, ritual marosimlar, soch olish va manikyur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Kontaktdagilar – bemor yoki HBsAg tashuvchi bilan yaqin aloqada bo'lib, yuqish yo'llari amalga oshishi mumkin bo'lgan shaxslar. O'tkir o'choqda 6 oylik tibbiy kuzatuv, shifokor ko'rigi 2 oyda bir marta, birinchi tashrifda ALT va HBsAg; HBsAg va ALT oshganlarga ultratovush bilan chuqur tekshiruv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Perinatal o'choq: HBsAg musbat onadan tug'ilgan chaqaloq; HBeAg bo'lsa bolalarning 85–100% i zararlanadi, bunday bolalarda 90% da surunkalilashadi; shu sababli onalar va chaqaloqlar uchun emlash va kuzatuv birinchi navbatda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barcha kontaktdagilar emlanmagan yoki emlash anamnezi noma'lum bo'lsa VGB ga qarshi emlanadi [1].</w:t>
      </w:r>
    </w:p>
    <w:p>
      <w:pPr>
        <w:pStyle w:val="Heading2"/>
        <w:spacing w:after="100" w:before="200"/>
      </w:pPr>
      <w:r>
        <w:rPr>
          <w:rFonts w:ascii="Times New Roman" w:cs="Times New Roman" w:eastAsia="Times New Roman" w:hAnsi="Times New Roman"/>
          <w:b/>
          <w:bCs/>
          <w:sz w:val="28"/>
          <w:szCs w:val="28"/>
        </w:rPr>
        <w:t xml:space="preserve">VGS uchun xususiyatlar</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VGS asosan simptomsiz kechgani uchun o'choqda bemor bilan aloqada bo'lib zararlanishi mumkin bo'lganlar soni ko'p bo'lishi mumkin; yuqish omillari – ustara, tish cho'tkasi, manikyur-pedikyur to'plamlari, tatuaj asboblari; tibbiy muassasada zararlanish alohida o'rin tutadi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O'tkir VGS o'choqlarida kontaktdagilar 6 oy davomida kuzatiladi, shifokor ko'rigi 2 oyda bir marta, ALT va anti-HCV aniqlanadi; himoya darajasidagi anti-HCV bor shaxslar keyin tekshirilmaydi, anti-HCV va ALT oshganlar jigar ultratovushi bilan chuqur tekshiriladi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Tasdiqlash ikki bosqichda: anti-HCV, so'ng HCV RNK; tez-tez antitelasi musbat, lekin virusdan o'z-o'zidan tozalangan shaxslar bo'lishi (taxminan 30%) surishtiruvda ularni davolanishga muhtoj bemorlardan ajratishni talab qiladi [3].</w:t>
      </w:r>
    </w:p>
    <w:p>
      <w:pPr>
        <w:pStyle w:val="Heading2"/>
        <w:spacing w:after="100" w:before="200"/>
      </w:pPr>
      <w:r>
        <w:rPr>
          <w:rFonts w:ascii="Times New Roman" w:cs="Times New Roman" w:eastAsia="Times New Roman" w:hAnsi="Times New Roman"/>
          <w:b/>
          <w:bCs/>
          <w:sz w:val="28"/>
          <w:szCs w:val="28"/>
        </w:rPr>
        <w:t xml:space="preserve">VGD uchun xususiyatlar</w:t>
      </w:r>
    </w:p>
    <w:p>
      <w:pPr>
        <w:spacing w:after="120" w:line="276"/>
        <w:ind w:firstLine="567"/>
        <w:jc w:val="both"/>
      </w:pPr>
      <w:r>
        <w:rPr>
          <w:rFonts w:ascii="Times New Roman" w:cs="Times New Roman" w:eastAsia="Times New Roman" w:hAnsi="Times New Roman"/>
          <w:sz w:val="28"/>
          <w:szCs w:val="28"/>
        </w:rPr>
        <w:t xml:space="preserve">VGD faqat HBV bilan birga mavjud bo'ladi (mustaqil infeksiya bo'la olmaydi), shuning uchun o'choqda HBsAg tashuvchilar va surunkali VGB bemorlari alohida e'tiborda bo'ladi; yuqish yo'llari VGB kabi (parenteral, jinsiy, onadan homilaga). Anti-HBs paydo bo'lgan emlangan yoki avval VGB o'tkazgan shaxslar VGD dan himoyalangan. O'tkir gepatitlarda anti-HDV 2–7%, surunkali gepatitlarda 9–50% bemorda aniqlanadi. Qon kasallik belgilari paydo bo'lishidan oldin ayniqsa yuqumli; boshlangandan so'ng viremiya keskin pasayadi, ammo surunkali VGD bemorlari yuqumli bo'lib qoladi [1].</w:t>
      </w:r>
    </w:p>
    <w:p>
      <w:pPr>
        <w:pStyle w:val="Heading2"/>
        <w:spacing w:after="100" w:before="200"/>
      </w:pPr>
      <w:r>
        <w:rPr>
          <w:rFonts w:ascii="Times New Roman" w:cs="Times New Roman" w:eastAsia="Times New Roman" w:hAnsi="Times New Roman"/>
          <w:b/>
          <w:bCs/>
          <w:sz w:val="28"/>
          <w:szCs w:val="28"/>
        </w:rPr>
        <w:t xml:space="preserve">Surunkali o'choqlarda tekshiruv va kuzatuv</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Bolalar muassasalarida kontaktdagi bolalar ustidan 6 oy tibbiy kuzatuv: izolyatsiyadan keyin darhol ko'rik, so'ng har oy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Oilaviy o'choqlarda kontaktdagilar o'choq aniqlanganda va keyin kamida yiliga bir marta HBsAg, anti-HBs, anti-HCV (qo'zg'atuvchiga qarab) tekshiriladi; markerlar aniqlansa kabinet infeksionistiga chuqur klinik-epidemiologik tekshiruv uchun yuboriladi; o'choqqa tibbiyot xodimi va epidemiolog yarim yilda bir marta boradi, kuzatuv manba mavjud bo'lgan butun davr davom etadi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Homilador ayol surunkali virusli gepatit bilan – yuqumli kasalliklar shifoxonasiga majburiy yotqiziladi; HBsAg yoki anti-HCV musbat tug'uvchilar izolyatorga joylashtiriladi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14 yoshgacha HBsAg tashuvchi bolalarning emlash holati o'rganilib, epidemiologik surishtiruv kartasiga yoziladi va sanitariya-epidemiologiya markazida ro'yxati yuritiladi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Tibbiyot xodimlari orasida markerlar aniqlansa, ular vaqtincha ishdan chetlashtirilib chuqur tekshiriladi; qon bilan ishlovchilar ishdan olinadi [1].</w:t>
      </w:r>
    </w:p>
    <w:p>
      <w:pPr>
        <w:pStyle w:val="Heading2"/>
        <w:spacing w:after="100" w:before="200"/>
      </w:pPr>
      <w:r>
        <w:rPr>
          <w:rFonts w:ascii="Times New Roman" w:cs="Times New Roman" w:eastAsia="Times New Roman" w:hAnsi="Times New Roman"/>
          <w:b/>
          <w:bCs/>
          <w:sz w:val="28"/>
          <w:szCs w:val="28"/>
        </w:rPr>
        <w:t xml:space="preserve">Nozokomial yuqish gumon qilinganda</w:t>
      </w:r>
    </w:p>
    <w:p>
      <w:pPr>
        <w:spacing w:after="120" w:line="276"/>
        <w:ind w:firstLine="567"/>
        <w:jc w:val="both"/>
      </w:pPr>
      <w:r>
        <w:rPr>
          <w:rFonts w:ascii="Times New Roman" w:cs="Times New Roman" w:eastAsia="Times New Roman" w:hAnsi="Times New Roman"/>
          <w:sz w:val="28"/>
          <w:szCs w:val="28"/>
        </w:rPr>
        <w:t xml:space="preserve">Bemor tibbiyot muassasasida zararlangan degan taxmin bo'lsa (parenteral muolajalar, qon quyish, invaziv tekshiruvlar) retrospektiv epidemiologik tahlil o'tkaziladi: muolajalar jurnallari, asboblar sterilizatsiyasi, bir vaqtda davolanganlar va xodimlar ro'yxati; bunda VGS ning o'choqdagi tarqalishi tibbiy muassasa xodimlarining qo'li va asboblari bilan bog'liq bo'lishi mumkinligi hisobga olinadi [1]. Donor qonida anti-HCV yoki HBsAg aniqlanganda donor umrbod chetlashtiriladi va retsipiyentlar aniqlanib tekshiriladi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 C va D gepatit o'choqlarida epidemiologik tekshiruvning o'ziga xosligi: simptomsiz shakllarning ko'pligi, laborator tasdiq va kontaktdagilarni 6 oy kuzatish, uy-maishiy buyumlar va tibbiy-notibbiy invaziv muolajalar tarixini o'rganish, surunkali o'choqlarni uzoq muddat (yarim yilda bir tashrif) nazorat qilish, VGD uchun HBV bilan bog'liqlik, VGS uchun ikki bosqichli tasdiq, perinatal o'choqlarda chaqaloqlarni birinchi soatlarda emlash. Bu tartib 542-son buyruq asosida; sanalar va muddatlar uning rus tilidagi matnidan olingan.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27-avgustdagi 542-son buyrug'iga 1-ilova: «Virusli gepatitlar epidemiologiyasi, profilaktik va epidemiyaga qarshi tadbirlarni tashkil etish» yo'riqnomasi (rus tilidagi matn). Manba: xayrullokomilov.uz/kutubxona, material № 484.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1-maydagi 95-son buyrug'i: aholi orasida virusli gepatitning «V» va «S» turlarini erta aniqlash va davolash tadbirlarini amalga oshirish tartibi. Manba: xayrullokomilov.uz/kutubxona, material № 343 (matn lotin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C (fact sheet). URL: https://www.who.int/news-room/fact-sheets/detail/hepatitis-c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B (fact sheet). URL: https://www.who.int/news-room/fact-sheets/detail/hepatitis-b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Usmanova R.G. Virusli gepatitlar (taqdimot). Manba: xayrullokomilov.uz/kutubxona, material № 1472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087. Virusli gepatit B, C va D epidemik o'choqlarida epidemiologik tekshiruvning o'ziga xos xususiyatlari</dc:title>
  <dc:creator>Epidemiologiya</dc:creator>
  <cp:lastModifiedBy>Un-named</cp:lastModifiedBy>
  <cp:revision>1</cp:revision>
  <dcterms:created xsi:type="dcterms:W3CDTF">2026-10-30T13:21:18.786Z</dcterms:created>
  <dcterms:modified xsi:type="dcterms:W3CDTF">2026-10-30T13:21:18.786Z</dcterms:modified>
</cp:coreProperties>
</file>

<file path=docProps/custom.xml><?xml version="1.0" encoding="utf-8"?>
<Properties xmlns="http://schemas.openxmlformats.org/officeDocument/2006/custom-properties" xmlns:vt="http://schemas.openxmlformats.org/officeDocument/2006/docPropsVTypes"/>
</file>