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91. Vabo infeksiyasi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Vabo – o'tkir yuqumli, karantin kasallik bo'lib, fekal-oral mexanizm bilan suv va oziq-ovqat orqali yuqadi, ich ketish, qusish, suv-elektrolit almashinuvining buzilishi va suvsizlanish bilan kechadi [1]. Qo'zg'atuvchi – Vibrio cholerae; JSST bo'yicha epidemiyalarni faqat O1 va O139 serogruppalari keltirib chiqaradi [2]. Davolanmasa kasallik bir necha soat ichida o'limga olib kelishi mumkin; bunda tez tibbiy yordam hal qiluvchi ahamiyatga ega [2].</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darslikda klassik V. cholerae, El-Tor biovari va O139 serogruppasi; O1 serogruppasi uch serovarga (Ogava, Inaba, Gikoshima) bo'linadi. Vibrionlar issiqlikka chidamsiz, qurishga, qaynatishga va kislotali muhitga chidamsiz, suvda bir necha kun saqlanadi, nam va ishqoriy muhitda yaxshi saqlanadi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antroponoz infeksiya: har xil klinik shakldagi bemorlar va vibrion tashuvchilar. Yaqqol shakldagi bemor kasallikning dastlabki 4–5 kunida kuniga 10–20 litr najas ajratadi, 1 ml najasda 10^6–10^10 virulent vibrion bo'ladi; epidemik o'choqda har bir yaqqol bemorga 20–100 nafar belgisiz bemor to'g'ri keladi [1]. JSST bo'yicha ko'pchilikda belgilar yo'q yoki yengil bo'ladi, ammo ular qo'zg'atuvchini najas bilan 1–10 kun ajratadi; yashirin davr 12 soatdan 5 kungacha [2]. Darslikda tashqi muhit (suv) ham sapronoz kabi manba bo'lishi mumkinligi qayd etilgan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fekal-oral: yo'llari – suv (kichik ochiq suv havzalari alohida ahamiyatga ega), oziq-ovqat (dengiz mahsulotlari xom yoki yaxshi pishirilmagan), ayrim muallifler fikricha, maishiy-kontakt [1]. JSST: xavfsiz suv, sanitariya va gigiyena yetishmovchiligi, mojarolar, aholi ko'chishi, tsiklon, toshqin va qurg'oqchilik xavfni oshiradi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umumiy; kasallikning shakli yuqtirilgan doza va ichki himoya omillariga bog'liq: oshqozon kislotaliligi past, kamqonlik, gastrit va gijja kasalligi bo'lganlarda vabo tez rivojlanadi. Kasallanib o'tganlarda immunitet taxminan 3 yil saqlanadi [1].</w:t>
      </w:r>
    </w:p>
    <w:p>
      <w:pPr>
        <w:pStyle w:val="Heading2"/>
        <w:spacing w:after="100" w:before="200"/>
      </w:pPr>
      <w:r>
        <w:rPr>
          <w:rFonts w:ascii="Times New Roman" w:cs="Times New Roman" w:eastAsia="Times New Roman" w:hAnsi="Times New Roman"/>
          <w:b/>
          <w:bCs/>
          <w:sz w:val="28"/>
          <w:szCs w:val="28"/>
        </w:rPr>
        <w:t xml:space="preserve">Epidemiologik ko'rsatkichlar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Tarixi: 1817 yildan boshlab 7 pandemiya kuzatilgan, oxirgisi El-Tor biovari keltirib chiqargan, darslikda u 1962 yilda boshlangan deb ko'rsatilgan [1]; JSST esa yettinchi pandemiya 1961 yilda Janubiy Osiyoda boshlanganini yozadi [2] – manbalar orasida bir yillik farq bor.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Hozirgi holat: JSST tadqiqotchilar bahosiga ko'ra dunyoda yiliga 1,3–4,0 million holat va 21 000–143 000 o'lim sodir bo'ladi; 2025 yilda 47 mamlakat JSST ga 451 499 holat va 7870 o'lim haqida xabar qilgan, o'limlar soni 1999 yildan beri eng yuqori [2]. Darslikdagi 'yiliga 200–500 ming bemor' ko'rsatkichi eskirgan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O'zbekiston: darslikda mamlakatda vabo bilan og'riganlar oxirgi marta 1960-yillarda qayd etilgani va keyinchalik faqat boshqa mamlakatlardan keltirilgan holatlar bo'lishi mumkinligi aytilgan (matnda yil aniq o'qilmaydi – tasdiqlanmagan) [1]. 2012 yildagi buyruqda ochiq suv havzalarida vabo vibrionlarining doimiy sirkulyatsiyasi kasallik holati mahalliy sifatida qayd etilishiga sabab bo'lishi mumkinligi ta'kidlangan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endemik hududlarda yil davomida, ammo ko'proq yozgi-kuzgi issiq davrda; kasallik tugatilgan joylarda ham yoz-kuz o'tkir ichak infeksiyalari mavsumida paydo bo'lish ehtimoli bor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 guruhlari: yosh bolalar va qariyalar; endemik hududlarda yashovchilar, haj safariga borganlar, kanalizatsiya va suv tozalash inshootlari hamda bakteriologik laboratoriyalar xodimlari, suv ta'minoti yomon joylarda yashovchilar [1].</w:t>
      </w:r>
    </w:p>
    <w:p>
      <w:pPr>
        <w:pStyle w:val="Heading2"/>
        <w:spacing w:after="100" w:before="200"/>
      </w:pPr>
      <w:r>
        <w:rPr>
          <w:rFonts w:ascii="Times New Roman" w:cs="Times New Roman" w:eastAsia="Times New Roman" w:hAnsi="Times New Roman"/>
          <w:b/>
          <w:bCs/>
          <w:sz w:val="28"/>
          <w:szCs w:val="28"/>
        </w:rPr>
        <w:t xml:space="preserve">Epidemiologik nazorat va tashxis</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Nazorat – chetdan keltirilgan va mahalliy holatlarni erta aniqlash, ochiq suv havzalari, basseyn, oqova suvlar tushadigan suvlarni (ayniqsa yozgi-kuzgi mavsumda) vibrionlarga muntazam tekshirish, ajratilgan O1 va O139 shtammlarning toksigenligi va antibiotiklarga chidamliligini o'rganish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Laboratoriya: bakteriologiya laboratoriyalarida ichak infeksiyasi bilan og'riganlar va tashqi muhit namunalari tekshiriladi; madaniyat tozaligi Gram usulida, harakatchanligi va O1 zardobi bilan slayd-agglutinatsiya orqali baholanadi, musbat natijada hududiy DSENM ga darhol xabar beriladi [4]. JSST bo'yicha tezkor testlar erta aniqlash uchun foydali, tasdiq esa madaniyat, seroagglutinatsiya yoki PZR bilan amalga oshiriladi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Vabo, o'lat, sariq isitma kabi karantin infeksiyalariga gumon qilingan holatlar haqida navbatdan tashqari xabarnoma kechiktirilmasdan beriladi [3].</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Umumiy profilaktika: aholining ijtimoiy-iqtisodiy ahvoli va sanitariya-gigiyena sharoitini yaxshilash, toza ichimlik suvi bilan ta'minlash, chiqindi suvlarni zararsizlantirish, sanitariya madaniyatini oshirish; JSST ham xavfsiz suv, sanitariya va gigiyena (WASH) uzoq muddatli yechim ekanini ta'kidlaydi [1][2].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Kasallikning chetdan kirib kelishini oldini olish: davlat chegarasida sanitariya-nazorat punktlari, yuk va oziq-ovqatni tekshirish, yo'lovchilarni so'rab-surishtirish, belgi aniqlansa izolyatorga ajratish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Emlash: darslikda vabo bo'yicha maxsus profilaktika samarasiz deb hisoblanib, odatda qo'llanilmaydi [1]; JSST esa 3 ta oldindan sertifikatlangan og'iz orqali vabo vaksinasini (Dukoral, Euvichol-Plus, Euvichol-S) tavsiya qiladi: to'liq himoya uchun kattalarga 2 doza, himoya kamida 3 yil; 2022 yil oktyabrdan vaksina taqchilligi sababli 1 dozali rejim qo'llanadi [2]. Darslik ma'lumoti eskirgan; O'zbekistonda emlash amaliyoti bu manbalarda ko'rsatilmagan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O'choqda: birinchi bemor yoki vibrion tashuvchi aniqlanishi bilan o'choq e'lon qilinadi, chegaralari belgilanadi, tadbirlar favqulodda epidemiyaga qarshi komissiyaning tezkor rejasi asosida o'tkaziladi; zarur bo'lsa obzervatsiya yoki karantin joriy etiladi [1][3].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Bemorlar va gumon qilinganlar gospitalizatsiya qilinadi, muloqotda bo'lganlar ajratilib kuzatiladi va bakteriologik tekshiriladi; yakuniy dezinfeksiya majburiy [3][5].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Davolash: regidratatsiya asos. JSST yengil va o'rtacha shakllarda og'iz orqali regidratatsiya eritmasini, og'ir shakllarda vena ichiga suyuqlik, eritma va antibiotiklarni tavsiya qiladi; kimyoviy profilaktika (ommaviy antibiotik berish) tavsiya etilmaydi, chunki isbotlangan samarasi yo'q va chidamlilikka sabab bo'lishi mumkin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Aholi bilan ishlash: sovun bilan qo'l yuvish, oziq-ovqat va suvni xavfsiz tayyorlash va saqlash, najasni xavfsiz yo'q qilish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Vabo antroponoz, suv orqali tarqaladigan karantin infeksiya bo'lib, O'zbekiston uchun asosiy xavf chetdan kirib kelish va ochiq suv havzalarida vibrionlar sirkulyatsiyasi bilan bog'liq. Profilaktikaning asosi – xavfsiz suv va sanitariya, tashqi muhit va chegarada nazorat, erta laborator aniqlash va tezkor epidemiyaga qarshi tadbirlar. Darslikdagi ba'zi ma'lumotlar (pandemiya yili, yillik holatlar soni, emlash) JSST ning yangi ma'lumotlaridan farq qiladi; amalda JSST va amaldagi milliy buyruqlarga tayanish kerak.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16.4-bo'lim «Vabo» (187–191-betlar).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Cholera (fact sheet). URL: https://www.who.int/news-room/fact-sheets/detail/cholera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vazirligining 25.01.2012-yildagi 25-sonli buyrug'i «O'zbekiston Respublikasida vabo kasalligi ustidan epidemiologik nazoratni yanada takomillashtirish to'g'risida» va 1-ilova (yo'riqnoma). Manba: xayrullokomilov.uz/kutubxona, material № 395 (nusxada sana «25.01» va «05.01» ko'rinishida ikki xil yozilgan; ilova matni rus tilida).</w:t>
      </w:r>
    </w:p>
    <w:p>
      <w:pPr>
        <w:pStyle w:val="ListParagraph"/>
        <w:numPr>
          <w:ilvl w:val="0"/>
          <w:numId w:val="6"/>
        </w:numPr>
        <w:spacing w:after="80" w:line="260"/>
      </w:pPr>
      <w:r>
        <w:rPr>
          <w:rFonts w:ascii="Times New Roman" w:cs="Times New Roman" w:eastAsia="Times New Roman" w:hAnsi="Times New Roman"/>
          <w:sz w:val="28"/>
          <w:szCs w:val="28"/>
        </w:rPr>
        <w:t xml:space="preserve">Vabo kasalligining laboratoriya tashxisi bo'yicha uslubiy ko'rsatma (Sog'liqni saqlash vazirligi buyrug'iga 10-ilova, 2015; sana va raqam nusxada to'ldirilmagan). Manba: xayrullokomilov.uz/kutubxona, material № 1896.</w:t>
      </w:r>
    </w:p>
    <w:p>
      <w:pPr>
        <w:pStyle w:val="ListParagraph"/>
        <w:numPr>
          <w:ilvl w:val="0"/>
          <w:numId w:val="6"/>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55–56-bandlar.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91. Vabo infeksiyasi epidemiologiyasi va profilaktikasi</dc:title>
  <dc:creator>Epidemiologiya</dc:creator>
  <cp:lastModifiedBy>Un-named</cp:lastModifiedBy>
  <cp:revision>1</cp:revision>
  <dcterms:created xsi:type="dcterms:W3CDTF">2026-10-30T13:21:18.813Z</dcterms:created>
  <dcterms:modified xsi:type="dcterms:W3CDTF">2026-10-30T13:21:18.813Z</dcterms:modified>
</cp:coreProperties>
</file>

<file path=docProps/custom.xml><?xml version="1.0" encoding="utf-8"?>
<Properties xmlns="http://schemas.openxmlformats.org/officeDocument/2006/custom-properties" xmlns:vt="http://schemas.openxmlformats.org/officeDocument/2006/docPropsVTypes"/>
</file>