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128. OIV infeksiyasi aniqlangan bolalarni dispanser kuzatuviga olish va dispanser kuzatuvidan chiqarish mezonlari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OIV infeksiyali bolalarni dispanser kuzatuviga olishdan maqsad – kasallikni erta aniqlash, antiretrovirus terapiyani (ART) o'z vaqtida boshlash, ikkilamchi infeksiyalarning oldini olish va ota-onani qo'llab-quvvatlashdir. Qonunga ko'ra OIV aniqlangan shaxs dispanser hisobiga qo'yiladi, tibbiy yordam esa u hisobga qo'yilgandan keyin ko'rsatiladi [1]. Bu savolning ikki qismi bor: hisobga olish tartibi (hujjatlarda aniq belgilangan) va hisobdan chiqarish mezonlari. Ikkinchi qism uchun kutubxonadagi hujjatlarda alohida «hisobdan chiqarish» qoidasi topilmadi; mazkur javobda faqat diagnostika algoritmidan kelib chiqadigan tartib ko'rsatiladi va u tasdiqlanmagan deb belgilanadi.</w:t>
      </w:r>
    </w:p>
    <w:p>
      <w:pPr>
        <w:pStyle w:val="Heading2"/>
        <w:spacing w:after="100" w:before="200"/>
      </w:pPr>
      <w:r>
        <w:rPr>
          <w:rFonts w:ascii="Times New Roman" w:cs="Times New Roman" w:eastAsia="Times New Roman" w:hAnsi="Times New Roman"/>
          <w:b/>
          <w:bCs/>
          <w:sz w:val="28"/>
          <w:szCs w:val="28"/>
        </w:rPr>
        <w:t xml:space="preserve">Dispanser kuzatuviga olinadigan bolalar toifalari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OIV infeksiyasi tasdiqlangan bolalar. 18 oydan katta bolalarda tekshiruv kattalardagidek o'tkaziladi: IFA musbat bo'lsa immunoblot bilan tasdiqlanadi [2]. 18 oygacha bo'lgan bolalarda tashxis OIV DNK PZR usulida qo'yiladi; ikki marta musbat PZR natijasi infeksiyani bildiradi [3]; JSST ham 18 oygacha bolalarda tezkor antitana testi yetarli emasligini, virusologik tekshiruv zarurligini ta'kidlaydi [4].</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OIV bilan yashovchi onadan tug'ilgan, infeksiya holati hali aniqlanmagan («kontaktda bo'lgan») bolalar. Qonunga ko'ra OIV yuqtirgan onadan tug'ilgan bolalar majburiy ravishda OIVga tekshiriladi [1]. Agar bola IFA yoki tezkor testda musbat natija bersa, onaning qoni tekshiriladi va onada OIV tasdiqlansa, bola 18 oygacha vertikal yuqish algoritmi bo'yicha tekshiriladi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Nozokomial yo'l bilan zararlangan deb gumon qilinadigan bolalar (onasi sog'lom): ular uchun qo'shimcha ravishda epidemiologik surishtiruv o'tkaziladi [2].</w:t>
      </w:r>
    </w:p>
    <w:p>
      <w:pPr>
        <w:pStyle w:val="Heading2"/>
        <w:spacing w:after="100" w:before="200"/>
      </w:pPr>
      <w:r>
        <w:rPr>
          <w:rFonts w:ascii="Times New Roman" w:cs="Times New Roman" w:eastAsia="Times New Roman" w:hAnsi="Times New Roman"/>
          <w:b/>
          <w:bCs/>
          <w:sz w:val="28"/>
          <w:szCs w:val="28"/>
        </w:rPr>
        <w:t xml:space="preserve">Hisobga olish tartibi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Rozilik va xabardor qilish: voyaga yetmaganlarni OIVga tekshirish qonuniy vakillarining roziligi bilan o'tkaziladi, natija ham qonuniy vakilga tekshiruvdan oldingi maslahatni o'tkazgan muassasada beriladi; musbat natija bo'lsa tibbiyot xodimlari qonuniy vakillarni, bola muassasada turgan bo'lsa muassasa rahbarini xabardor qiladi [1]. 18 yoshgacha bolalarni anonim tekshirish taqiqlanadi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Dispanser nazorati OITSga qarshi kurash markazi shifokorining metodik rahbarligi ostida markaz mutaxassislari, yuqumli kasalliklar xonalari (YuKX) shifokorlari va DPMlarning umumiy amaliyot shifokorlari tomonidan olib boriladi [3]. Bolani boshqa muassasaga o'tkazishda (markazlashtirishdan chiqarish, yotqizish yoki boshqa viloyatga ko'chish) ambulator kartadan ko'chirma va yo'llanma to'ldiriladi (protokolning 1- va 2-ilovalaridagi shakllar)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Birlamchi tekshiruvda anamnez (testning birinchi musbat sanasi, yuqish xavfi va yo'li, onaning holati, avvalgi davolash), jismoniy ko'rik, CD4 limfotsitlar soni va foizi, virus yuklamasi, umumiy qon va siydik tahlili, jigar va buyrak ko'rsatkichlari, gepatit B va C, zaxm uchun serologik tekshiruvlar va ko'krak qafasi rentgenografiyasi rejalashtiriladi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Onasi OIV bilan yashagan bolaga tug'ruqxonada BCG emlash o'tkaziladi (agar OIV belgilari bo'lmasa), boshqa emlashlar milliy kalendar bo'yicha davom etadi [3].</w:t>
      </w:r>
    </w:p>
    <w:p>
      <w:pPr>
        <w:pStyle w:val="Heading2"/>
        <w:spacing w:after="100" w:before="200"/>
      </w:pPr>
      <w:r>
        <w:rPr>
          <w:rFonts w:ascii="Times New Roman" w:cs="Times New Roman" w:eastAsia="Times New Roman" w:hAnsi="Times New Roman"/>
          <w:b/>
          <w:bCs/>
          <w:sz w:val="28"/>
          <w:szCs w:val="28"/>
        </w:rPr>
        <w:t xml:space="preserve">Kuzatuv davomida nazorat chastotasi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ART olmayotgan bemorlarda CD4 sonini aniqlash 6–12 oyda, umumiy qon tahlili va biokimyo 6 oyda, qo'shimcha rentgenografiya va EKG 12 oyda rejalashtirilgan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CD4 limfotsitlar soni 500 hujayra/mkl dan kam bo'lganlarda har 3–6 oyda va ART boshlanganda tekshiriladi; 5 yoshgacha barcha bolalarda har 3–6 oyda CD4 va virus yuklamasi nazorat qilinadi, ART dozasini o'z vaqtida tuzatish uchun har oy vazn o'lchanadi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Kontaktda bo'lgan bolada PZR 6–8 va 12 haftalikda, IFA 18 oyligida o'tkaziladi; kotrimoksazol profilaktikasi 5 haftalikdan ikki marta manfiy PZR olingunicha davom etadi [3]; taqdimotda ham PZR 6 va 12 haftalikda, IFA 18 oyda ko'rsatilgan [5].</w:t>
      </w:r>
    </w:p>
    <w:p>
      <w:pPr>
        <w:pStyle w:val="Heading2"/>
        <w:spacing w:after="100" w:before="200"/>
      </w:pPr>
      <w:r>
        <w:rPr>
          <w:rFonts w:ascii="Times New Roman" w:cs="Times New Roman" w:eastAsia="Times New Roman" w:hAnsi="Times New Roman"/>
          <w:b/>
          <w:bCs/>
          <w:sz w:val="28"/>
          <w:szCs w:val="28"/>
        </w:rPr>
        <w:t xml:space="preserve">ART boshlash ko'rsatmalari (bolalar)</w:t>
      </w:r>
    </w:p>
    <w:p>
      <w:pPr>
        <w:spacing w:after="120" w:line="276"/>
        <w:ind w:firstLine="567"/>
        <w:jc w:val="both"/>
      </w:pPr>
      <w:r>
        <w:rPr>
          <w:rFonts w:ascii="Times New Roman" w:cs="Times New Roman" w:eastAsia="Times New Roman" w:hAnsi="Times New Roman"/>
          <w:sz w:val="28"/>
          <w:szCs w:val="28"/>
        </w:rPr>
        <w:t xml:space="preserve">Protokolga ko'ra ART bolaning yoshi, klinik-immunologik ko'rsatkichlari, yondosh kasalliklari hamda ota-ona yoki vasiyning roziligi va dori qabul qilishga sodiqligini hisobga olib, ularning yozma roziligi olingach boshlanadi [3]. Yoshga qarab: 1 yoshgacha barcha chaqaloqlarda klinik-immunologik ko'rsatkichlardan qat'i nazar; 1–5 yoshda barcha bolalarga, lekin JSST 3–4 bosqichi yoki CD4 ≤750 hujayra/mm3 (yoki &lt;25%) bo'lganlarga ustuvor tartibda; 5 yoshdan katta (18 yoshgacha) barcha bolalarga, CD4 ≤350 yoki 3–4 klinik bosqichda ustuvor tartibda; faol sili bor bolalarda sil davosi boshlanganidan keyin 8 hafta ichida; OIV infeksiyasi taxmin qilingan (ikki marta musbat PZR) 18 oygacha barcha bolalarda [3]. ART qonunga ko'ra bepul va davolash komissiyasi xulosasi bilan tayinlanadi [1]; protokolda ART tayinlash uchun OITSga qarshi kurash markazlarida komissiya tuzilishi, qaror bayonnoma bilan rasmiylashtirilishi ko'rsatilgan [3].</w:t>
      </w:r>
    </w:p>
    <w:p>
      <w:pPr>
        <w:pStyle w:val="Heading2"/>
        <w:spacing w:after="100" w:before="200"/>
      </w:pPr>
      <w:r>
        <w:rPr>
          <w:rFonts w:ascii="Times New Roman" w:cs="Times New Roman" w:eastAsia="Times New Roman" w:hAnsi="Times New Roman"/>
          <w:b/>
          <w:bCs/>
          <w:sz w:val="28"/>
          <w:szCs w:val="28"/>
        </w:rPr>
        <w:t xml:space="preserve">Dispanser kuzatuvidan chiqarish mezonlari</w:t>
      </w:r>
    </w:p>
    <w:p>
      <w:pPr>
        <w:pStyle w:val="ListParagraph"/>
        <w:numPr>
          <w:ilvl w:val="0"/>
          <w:numId w:val="5"/>
        </w:numPr>
        <w:spacing w:after="60" w:line="276"/>
        <w:jc w:val="both"/>
      </w:pPr>
      <w:r>
        <w:rPr>
          <w:rFonts w:ascii="Times New Roman" w:cs="Times New Roman" w:eastAsia="Times New Roman" w:hAnsi="Times New Roman"/>
          <w:sz w:val="28"/>
          <w:szCs w:val="28"/>
        </w:rPr>
        <w:t xml:space="preserve">OIV infeksiyasi tasdiqlangan bola uchun hujjatlarda chiqarish mezoni topilmadi: infeksiya umrbod saqlanadi, nazorat va ART umr bo'yi davom etadi [3]; bunday bola faqat vafot etganda yoki boshqa hududga ko'chganda (ko'chirma va yo'llanma bilan o'tkazilganda) hisobdan chiqadi (xulosa protokoldan mantiqiy kelib chiqadi, tasdiqlanmagan).</w:t>
      </w:r>
    </w:p>
    <w:p>
      <w:pPr>
        <w:pStyle w:val="ListParagraph"/>
        <w:numPr>
          <w:ilvl w:val="0"/>
          <w:numId w:val="5"/>
        </w:numPr>
        <w:spacing w:after="60" w:line="276"/>
        <w:jc w:val="both"/>
      </w:pPr>
      <w:r>
        <w:rPr>
          <w:rFonts w:ascii="Times New Roman" w:cs="Times New Roman" w:eastAsia="Times New Roman" w:hAnsi="Times New Roman"/>
          <w:sz w:val="28"/>
          <w:szCs w:val="28"/>
        </w:rPr>
        <w:t xml:space="preserve">Kontaktda bo'lgan, infeksiya yuqmagan bola uchun diagnostik mezonlar: ikki marta (6–8 va 12 haftalik) manfiy PZR natijasi, bola keyinchalik ko'krak sutini olmasa, infeksiya yuqmaganini bildiradi; serokonversiyani aniqlash uchun 18 oyligida IFA o'tkaziladi [3]; 18 oyga to'lganda OIV holati komissiya ishtirokida tekshiriladi [2]. Emizgan bolalarda test ko'krak sutidan to'liq voz kechilgandan keyin 6 hafta ichida takrorlanadi [3].</w:t>
      </w:r>
    </w:p>
    <w:p>
      <w:pPr>
        <w:pStyle w:val="ListParagraph"/>
        <w:numPr>
          <w:ilvl w:val="0"/>
          <w:numId w:val="5"/>
        </w:numPr>
        <w:spacing w:after="60" w:line="276"/>
        <w:jc w:val="both"/>
      </w:pPr>
      <w:r>
        <w:rPr>
          <w:rFonts w:ascii="Times New Roman" w:cs="Times New Roman" w:eastAsia="Times New Roman" w:hAnsi="Times New Roman"/>
          <w:sz w:val="28"/>
          <w:szCs w:val="28"/>
        </w:rPr>
        <w:t xml:space="preserve">Yuqoridagi tekshiruvlar manfiy bo'lgan kontaktdagi bolani dispanser nazoratidan chiqarish tartibi (qaror qiluvchi organ, muddat, hujjat) kutubxona hujjatlarida aniq ko'rsatilmagan (tasdiqlanmagan); amalda 18 oyligidagi manfiy IFA va komissiya xulosasi asosiy mezon bo'lishi mumkin, ammo bu aniq me'yoriy talab sifatida tasdiqlanmadi.</w:t>
      </w:r>
    </w:p>
    <w:p>
      <w:pPr>
        <w:pStyle w:val="Heading2"/>
        <w:spacing w:after="100" w:before="200"/>
      </w:pPr>
      <w:r>
        <w:rPr>
          <w:rFonts w:ascii="Times New Roman" w:cs="Times New Roman" w:eastAsia="Times New Roman" w:hAnsi="Times New Roman"/>
          <w:b/>
          <w:bCs/>
          <w:sz w:val="28"/>
          <w:szCs w:val="28"/>
        </w:rPr>
        <w:t xml:space="preserve">Huquqiy kafolatlar</w:t>
      </w:r>
    </w:p>
    <w:p>
      <w:pPr>
        <w:spacing w:after="120" w:line="276"/>
        <w:ind w:firstLine="567"/>
        <w:jc w:val="both"/>
      </w:pPr>
      <w:r>
        <w:rPr>
          <w:rFonts w:ascii="Times New Roman" w:cs="Times New Roman" w:eastAsia="Times New Roman" w:hAnsi="Times New Roman"/>
          <w:sz w:val="28"/>
          <w:szCs w:val="28"/>
        </w:rPr>
        <w:t xml:space="preserve">Qonunga ko'ra 18 yoshga to'lmagan OIV yuqtirganlar kasallik bosqichidan qat'i nazar qonunchilikda belgilangan oylik ijtimoiy nafaqa va nogironligi bo'lgan bolalar uchun imtiyozlar olish huquqiga ega; ota-onasi yoki ularning o'rnini bosuvchi shaxslar vaqtincha mehnatga layoqatsizlik nafaqasi bilan bola bilan stasionarda bo'lishi mumkin; OIV mavjudligi sababli bolaning ta'lim muassasalariga qabul qilinishini rad etish (qonunda belgilangan istisnolardan tashqari) va uning yoki oila a'zolarining huquqlarini cheklash man etiladi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Dispanser kuzatuviga OIV tasdiqlangan bolalar va OIV bilan yashovchi onadan tug'ilgan kontaktdagi bolalar olinadi; tashxis 18 oygacha PZR, keyin IFA va immunoblot bilan tasdiqlanadi. Nazoratning asosi CD4 va virus yuklamasini muntazam kuzatish, ARTni o'z vaqtida boshlash, kotrimoksazol profilaktikasi va emlashdir. Tasdiqlangan infeksiyada nazorat umrbod, kontaktdagi bolada esa PZR va 18 oylik IFA natijalariga bog'liq; rasmiy hisobdan chiqarish tartibi hujjatlarda aniq topilmadi va tasdiqlanishi kerak.</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Qonuni «OIV infeksiyasi tarqalishiga qarshi kurashish to'g'risida» (LexUZ matni). Manba: xayrullokomilov.uz/kutubxona, material № 198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2021-yil 6-sentabrdagi 219-son buyrug'i (1–3-ilovalar: maslahat berish va yo'naltirish, laborator tashxis, epidemiologik surishtiruv). Manba: xayrullokomilov.uz/kutubxona, material № 459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2018-yil 30-apreldagi 277-son buyrug'i: OIV infeksiyali bemorlarning dispanser nazorati bo'yicha milliy klinik protokol. Manba: xayrullokomilov.uz/kutubxona, material № 465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HIV and AIDS (fact sheet). URL: https://www.who.int/news-room/fact-sheets/detail/hiv-aids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Taqdimot: Onadan bolaga OIV infeksiyasini yuqishini oldini olish (ikki tilda), 14- va 23–25-slaydlar. Manba: xayrullokomilov.uz/kutubxona, material № 1384 (ma'lumotlar eskirgan 88-son buyruqqa tayanadi).</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128. OIV infeksiyasi aniqlangan bolalarni dispanser kuzatuviga olish va dispanser kuzatuvidan chiqarish mezonlari</dc:title>
  <dc:creator>Epidemiologiya</dc:creator>
  <cp:lastModifiedBy>Un-named</cp:lastModifiedBy>
  <cp:revision>1</cp:revision>
  <dcterms:created xsi:type="dcterms:W3CDTF">2026-10-30T13:21:19.074Z</dcterms:created>
  <dcterms:modified xsi:type="dcterms:W3CDTF">2026-10-30T13:21:19.074Z</dcterms:modified>
</cp:coreProperties>
</file>

<file path=docProps/custom.xml><?xml version="1.0" encoding="utf-8"?>
<Properties xmlns="http://schemas.openxmlformats.org/officeDocument/2006/custom-properties" xmlns:vt="http://schemas.openxmlformats.org/officeDocument/2006/docPropsVTypes"/>
</file>