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145. OITS etiologiyasi, patogenezi va laboratoriya tashxisoti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OITS (orttirilgan immun tanqisligi sindromi) – odam immun tanqisligi virusi (OIV) keltirib chiqargan infeksiyaning oxirgi bosqichi bo'lib, T-hujayra immunitetining chuqur buzilishi, opportunistik infeksiyalar va xavfli o'smalar bilan xarakterlanadi [1][2]. Savol uch qismdan iborat: qo'zg'atuvchi (etiologiya), kasallik rivojlanish mexanizmi (patogenez) va laborator tashxis. Bu uch qism o'zaro bog'liq: virusning CD4 hujayralarga tropizmi immun tanqisligini keltirib chiqaradi, CD4 sonining kamayishi esa tashxis va davolashni baholash ko'rsatkichi sifatida o'lchanadi.</w:t>
      </w:r>
    </w:p>
    <w:p>
      <w:pPr>
        <w:pStyle w:val="Heading2"/>
        <w:spacing w:after="100" w:before="200"/>
      </w:pPr>
      <w:r>
        <w:rPr>
          <w:rFonts w:ascii="Times New Roman" w:cs="Times New Roman" w:eastAsia="Times New Roman" w:hAnsi="Times New Roman"/>
          <w:b/>
          <w:bCs/>
          <w:sz w:val="28"/>
          <w:szCs w:val="28"/>
        </w:rPr>
        <w:t xml:space="preserve">Etiologiya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Qo'zg'atuvchi retroviruslar (Retroviridae) oilasining lentiviruslar avlodiga kiradi; ikki xili farqlanadi – OIV-1 va OIV-2, ular antigen tarkibi va epidemiologik xususiyatlari bilan farq qiladi. OIV-1 ning A, B, C, D, E, G, H va boshqa subtiplari bor, S subtipi barcha subtiplarning taxminan yarmini tashkil qiladi, 1990 yildan E subtipining o'sishi kuzatilgan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Virusni 1983 yilda L. Montanye (LAV) va R. Gallo (HTLV-III) ajratgan; 1986 yilda yagona «odam immun tanqisligi virusi» nomi qabul qilingan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Virus tashqi muhitda chidamsiz: 56 °C da 30 daqiqada, qaynatilganda 1–5 daqiqada o'ladi, 3% vodorod peroksid, 5% lizol, 0,2% natriy gipoxlorid, 1% glutar aldegidi, 70% etanol bilan zararsizlanadi; ultrabinafsha nur va ionlashtiruvchi radiatsiyaga chidamli, quruq holda 22 °C dan oshmagan haroratda 4–6 kun saqlanadi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Virus tuzilishida gp120 va gp41 qobiq oqsillari, qaytalama transkriptaza (revertaza), integraza va proteaza fermentlari muhim: ular virusning hujayraga kirishi, RNKdan DNK hosil qilishi, genomga qo'shilishi va yetilishini ta'minlaydi [3].</w:t>
      </w:r>
    </w:p>
    <w:p>
      <w:pPr>
        <w:pStyle w:val="Heading2"/>
        <w:spacing w:after="100" w:before="200"/>
      </w:pPr>
      <w:r>
        <w:rPr>
          <w:rFonts w:ascii="Times New Roman" w:cs="Times New Roman" w:eastAsia="Times New Roman" w:hAnsi="Times New Roman"/>
          <w:b/>
          <w:bCs/>
          <w:sz w:val="28"/>
          <w:szCs w:val="28"/>
        </w:rPr>
        <w:t xml:space="preserve">Patogenez</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Kirish: virus qobig'idagi gp120 oqsili hujayra yuzasidagi CD4 molekulasi bilan bog'lanadi, gp41 konformatsiyasi o'zgarib virus qobig'i hujayra membranasi bilan qo'shiladi; hujayra ichida qaytalama transkriptaza virus RNKsidan DNK hosil qiladi, integraza uni hujayra genomiga kiritadi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Nishon hujayralar: T4-limfotsitlar (xelperlar), dendrit hujayralar, monotsitlar-makrofaglar, eozinofillar, megakariotsitlar, timotsitlar, B-limfotsitlar (Epshteyn-Barr virusi bilan koinfeksiyada), asab tizimi hujayralari (neyronlar, mikrogliya, astrotsitlar), ichak epiteliysi, yo'ldosh xoriontrofoblast hujayralari, spermatozoidlar [3]. Dendrit hujayralar qondagi yadroli hujayralarning faqat 1% ini tashkil qilsa-da, qondagi OIVning katta qismini (80% gacha) ishlab chiqaradi [3]; monotsitlar «Troyan oti» sifatida virusni zararlanmasdan saqlaydi va tarqatadi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T4-limfotsitlarga sitopatogen ta'sir: xelper hujayralarning kamayishi hujayra va gumoral immunitetning buzilishiga olib keladi; CD4 sonining kamayishi T-hujayra immun tanqisligining asosiy prognostik ko'rsatkichidir; me'yorda 1 mkl da 500–1500 [4]. Immunologik o'zgarishlar: T-xelper/T-supressor nisbati 0,5 dan past, immunoglobulinlar ko'payishi, leykopeniya, trombotsitopeniya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Megakariotsitlarning CD4 ekspressiyasi OITSdagi trombotsitopeniyani, timusning zararlanishi esa ayniqsa bolalarda immun tiklanishining buzilishini tushuntiradi; OIV asab tizimiga kasallikning erta davridayoq kiradi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Klinik oqibat: infeksiya o'tkir davrdan so'ng belgisiz yoki limfadenopatiyali (1-bosqich), keyin ikkilamchi kasalliklar bosqichlariga o'tadi; OITS CD4 &lt;200 hujayra/mkl yoki JSST 3–4-bosqich bilan bog'liq [1][2]. JSST ilg'or OIV kasalligini CD4 &lt;200 yoki 3–4-bosqich deb belgilaydi, 5 yoshgacha barcha bolalar ilg'or kasallik hisoblanadi [2].</w:t>
      </w:r>
    </w:p>
    <w:p>
      <w:pPr>
        <w:pStyle w:val="Heading2"/>
        <w:spacing w:after="100" w:before="200"/>
      </w:pPr>
      <w:r>
        <w:rPr>
          <w:rFonts w:ascii="Times New Roman" w:cs="Times New Roman" w:eastAsia="Times New Roman" w:hAnsi="Times New Roman"/>
          <w:b/>
          <w:bCs/>
          <w:sz w:val="28"/>
          <w:szCs w:val="28"/>
        </w:rPr>
        <w:t xml:space="preserve">Laboratoriya tashxisoti</w:t>
      </w:r>
    </w:p>
    <w:p>
      <w:pPr>
        <w:spacing w:after="120" w:line="276"/>
        <w:ind w:firstLine="567"/>
        <w:jc w:val="both"/>
      </w:pPr>
      <w:r>
        <w:rPr>
          <w:rFonts w:ascii="Times New Roman" w:cs="Times New Roman" w:eastAsia="Times New Roman" w:hAnsi="Times New Roman"/>
          <w:sz w:val="28"/>
          <w:szCs w:val="28"/>
        </w:rPr>
        <w:t xml:space="preserve">Diagnostika uch yo'nalishda olib boriladi: virusning o'zi yoki bo'laklarini aniqlash, unga qarshi antitelalarni aniqlash va immunologik o'zgarishlarni tekshirish [1]. Laboratoriya tahlillari tashxis qo'yish, donorlar qonini tekshirish, epidemik jarayonni kuzatish hamda davolashni belgilash va baholash maqsadida o'tkaziladi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IFA (3–4-avlod): virusning barcha antigenlariga antitelalar aniqlanadi; sezgirligi 100%, spetsifikligi 98% bo'lgan test-tizimlar tavsiya etiladi; «soxta manfiy» natija serologik bo'shliq davrida, «soxta musbat» autoimmun va onkologik kasalliklar, infeksiyalar va homiladorlikda uchraydi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Tezkor testlar: so'lak, qon, zardob va plazmada antitela/antigen aniqlanadi; kunning o'zida natija beradi, lekin yagona test musbat tashxis uchun yetarli emas, tasdiqlash zarur [4][2].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Immunoblot (IB): maxsus oqsillarga antitelalarni aniqlaydi, tasdiqlovchi usul; IFA musbat bo'lsa ham tashxis qo'yishga yetarli asos emas [1][4].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PZR: sifat tahlili provirus DNKsini (bolalarda 18 oygacha asosiy usul), miqdoriy tahlil plazma RNKsini («virus yuklamasi») aniqlaydi; sekvenirlash rezistentlik va genotipni aniqlaydi [4]. CD4 soni – immunitetni baholovchi nospetsifik tahlil, oqimli sitofluorimetrda o'lchanadi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Antitelalar 3 oydan keyin 90–95% da, 6 oydan keyin 99% da IFA bilan topiladi [1]; JSST bo'yicha ko'pchilikda antitelalar 28 kun ichida paydo bo'ladi, shu davrda ba'zi tezkor testlar topa olmaydi, lekin odam virusni yuqtirishi mumkin [2].</w:t>
      </w:r>
    </w:p>
    <w:p>
      <w:pPr>
        <w:pStyle w:val="Heading2"/>
        <w:spacing w:after="100" w:before="200"/>
      </w:pPr>
      <w:r>
        <w:rPr>
          <w:rFonts w:ascii="Times New Roman" w:cs="Times New Roman" w:eastAsia="Times New Roman" w:hAnsi="Times New Roman"/>
          <w:b/>
          <w:bCs/>
          <w:sz w:val="28"/>
          <w:szCs w:val="28"/>
        </w:rPr>
        <w:t xml:space="preserve">Kattalar va bolalarda tashxis algoritmi</w:t>
      </w:r>
    </w:p>
    <w:p>
      <w:pPr>
        <w:pStyle w:val="ListParagraph"/>
        <w:numPr>
          <w:ilvl w:val="0"/>
          <w:numId w:val="5"/>
        </w:numPr>
        <w:spacing w:after="60" w:line="276"/>
        <w:jc w:val="both"/>
      </w:pPr>
      <w:r>
        <w:rPr>
          <w:rFonts w:ascii="Times New Roman" w:cs="Times New Roman" w:eastAsia="Times New Roman" w:hAnsi="Times New Roman"/>
          <w:sz w:val="28"/>
          <w:szCs w:val="28"/>
        </w:rPr>
        <w:t xml:space="preserve">Kattalarda musbat natijani ikki marta tasdiqlash strategiyasi: skrining (IFA yoki tezkor test), tasdiqlovchi tekshiruv (4-avlod IFA/IXLA), yakuniy immunoblot yoki uchta test kombinatsiyasi; birlamchi musbat namuna ikkita lunkada qayta tekshiriladi, keyin komission tarzda (kamida 3 tibbiyot xodimi) ikkinchi qon namunasi olinadi va tasdiqlash uchun OITS markaziga yuboriladi [4].</w:t>
      </w:r>
    </w:p>
    <w:p>
      <w:pPr>
        <w:pStyle w:val="ListParagraph"/>
        <w:numPr>
          <w:ilvl w:val="0"/>
          <w:numId w:val="5"/>
        </w:numPr>
        <w:spacing w:after="60" w:line="276"/>
        <w:jc w:val="both"/>
      </w:pPr>
      <w:r>
        <w:rPr>
          <w:rFonts w:ascii="Times New Roman" w:cs="Times New Roman" w:eastAsia="Times New Roman" w:hAnsi="Times New Roman"/>
          <w:sz w:val="28"/>
          <w:szCs w:val="28"/>
        </w:rPr>
        <w:t xml:space="preserve">Bolalarda 18 oygacha onaning IgG antitelalari saqlanishi sababli tashxis OIV DNK PZR bilan qo'yiladi: 6–8 va 12 haftalikda, ikki marta musbat natija – infeksiya; 18 oyligida IFA [5]. Usul sezgirligi tug'ilgandan 48 soat o'tgach 38%, 2 haftada 95–98%, 3 oyda deyarli 100% [5].</w:t>
      </w:r>
    </w:p>
    <w:p>
      <w:pPr>
        <w:pStyle w:val="ListParagraph"/>
        <w:numPr>
          <w:ilvl w:val="0"/>
          <w:numId w:val="5"/>
        </w:numPr>
        <w:spacing w:after="60" w:line="276"/>
        <w:jc w:val="both"/>
      </w:pPr>
      <w:r>
        <w:rPr>
          <w:rFonts w:ascii="Times New Roman" w:cs="Times New Roman" w:eastAsia="Times New Roman" w:hAnsi="Times New Roman"/>
          <w:sz w:val="28"/>
          <w:szCs w:val="28"/>
        </w:rPr>
        <w:t xml:space="preserve">Tashxis e'lon qilish: IFA natijasi immunoblot bilan tasdiqlanmasdan «OIV infeksiyasi» tashxisi e'lon qilinmaydi, natija maxfiy beriladi, test oldi va keyingi maslahat o'tkaziladi [4].</w:t>
      </w:r>
    </w:p>
    <w:p>
      <w:pPr>
        <w:pStyle w:val="Heading2"/>
        <w:spacing w:after="100" w:before="200"/>
      </w:pPr>
      <w:r>
        <w:rPr>
          <w:rFonts w:ascii="Times New Roman" w:cs="Times New Roman" w:eastAsia="Times New Roman" w:hAnsi="Times New Roman"/>
          <w:b/>
          <w:bCs/>
          <w:sz w:val="28"/>
          <w:szCs w:val="28"/>
        </w:rPr>
        <w:t xml:space="preserve">Laboratoriya ko'rsatkichlarining klinik ahamiyati</w:t>
      </w:r>
    </w:p>
    <w:p>
      <w:pPr>
        <w:spacing w:after="120" w:line="276"/>
        <w:ind w:firstLine="567"/>
        <w:jc w:val="both"/>
      </w:pPr>
      <w:r>
        <w:rPr>
          <w:rFonts w:ascii="Times New Roman" w:cs="Times New Roman" w:eastAsia="Times New Roman" w:hAnsi="Times New Roman"/>
          <w:sz w:val="28"/>
          <w:szCs w:val="28"/>
        </w:rPr>
        <w:t xml:space="preserve">Virus yuklamasi (1 ml qondagi RNK nusxalari) kasallik progressiyasining asosiy laboratoriya ko'rsatkichi hisoblanadi; 3 baravar (0,5 log10) dan ko'p o'zgarish sezilarli deb qaraladi, antiretrovirus terapiya boshlanganda virus RNK konsentratsiyasining 4–8 hafta ichida 3–5 baravar kamayishi terapiya samarali ekanini bildiradi [4]. Protokolga ko'ra CD4 soni va virus yuklamasi davolash boshlash ko'rsatmalarini belgilash, opportunistik infeksiyalar profilaktikasini boshlash va to'xtatish hamda immunologik javobni kuzatish uchun ishlatiladi; bir martalik o'lchash to'liq ma'lumot bermaydi, dinamikani kuzatish uchun natijalar orasida 2–3 oy bo'lishi kerak [5].</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OITS – OIV infeksiyasining oxirgi bosqichi; qo'zg'atuvchi retrovirus gp120 orqali CD4 hujayralariga kirib, T-xelperlarni va boshqa hujayralarni zararlab immun tanqisligini keltirib chiqaradi. Laboratoriya tashxisi antitelalarni IFA va tezkor testlar bilan aniqlash, immunoblot yoki test kombinatsiyasi bilan tasdiqlash, PZR (bolalarda va munozarali hollarda), CD4 va virus yuklamasi orqali kuzatishga asoslanadi.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18.1-bo'lim «OITV-infeksiyasi – OITS» (322–335-betlar). Manba: xayrullokomilov.uz/kutubxona, material № 2356 (matn kirill yozuvida; ma'lumotlar 2009–2013 yillargacha).</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HIV and AIDS (fact sheet). URL: https://www.who.int/news-room/fact-sheets/detail/hiv-aids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OIV, OITS – o'quv qo'llanma (ziyouz.com kutubxonasi nusxasi; muallif va nashr yili matnda aniq ko'rsatilmagan, tasdiqlanmagan). Manba: xayrullokomilov.uz/kutubxona, material № 1445.</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2021-yil 6-sentabrdagi 219-son buyrug'i (1–3-ilovalar: maslahat berish va yo'naltirish, laborator tashxis, epidemiologik surishtiruv). Manba: xayrullokomilov.uz/kutubxona, material № 459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2018-yil 30-apreldagi 277-son buyrug'i: OIV infeksiyali bemorlarning dispanser nazorati bo'yicha milliy klinik protokol. Manba: xayrullokomilov.uz/kutubxona, material № 465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145. OITS etiologiyasi, patogenezi va laboratoriya tashxisoti</dc:title>
  <dc:creator>Epidemiologiya</dc:creator>
  <cp:lastModifiedBy>Un-named</cp:lastModifiedBy>
  <cp:revision>1</cp:revision>
  <dcterms:created xsi:type="dcterms:W3CDTF">2026-10-30T13:21:19.195Z</dcterms:created>
  <dcterms:modified xsi:type="dcterms:W3CDTF">2026-10-30T13:21:19.195Z</dcterms:modified>
</cp:coreProperties>
</file>

<file path=docProps/custom.xml><?xml version="1.0" encoding="utf-8"?>
<Properties xmlns="http://schemas.openxmlformats.org/officeDocument/2006/custom-properties" xmlns:vt="http://schemas.openxmlformats.org/officeDocument/2006/docPropsVTypes"/>
</file>