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46. Virusli gepatit A profilaktikasi</w:t>
      </w:r>
    </w:p>
    <w:p>
      <w:pPr>
        <w:spacing w:after="120" w:line="276"/>
        <w:ind w:firstLine="567"/>
        <w:jc w:val="both"/>
      </w:pPr>
      <w:r>
        <w:rPr>
          <w:rFonts w:ascii="Times New Roman" w:cs="Times New Roman" w:eastAsia="Times New Roman" w:hAnsi="Times New Roman"/>
          <w:sz w:val="28"/>
          <w:szCs w:val="28"/>
        </w:rPr>
        <w:t xml:space="preserve">Virusli gepatit A (VGA) — gepatit A virusi (HAV) keltirib chiqaradigan o'tkir antroponoz ichak infeksiyasi bo'lib, u jigar zararlanishi, sariqlik va intoksikatsiya bilan kechadi. Kasallik fekal-oral mexanizm orqali yuqadi va boshqa ichak infeksiyalari bilan bir qatorda keng tarqalgan, ayniqsa sanitariya sharoiti past hududlarda. Virusli gepatitlar markerlarini laboratoriya tekshirish tartibi SSV ning 2015-yil 1-maydagi 177-sonli buyrug'iga 8-ilovada berilgan [1]. VGA odatda o'z-o'zidan cheklanadigan, yengil kechadigan kasallik bo'lib, surunkali shaklga o'tmaydi va surunkali tashuvchilik ham shakllanmaydi, biroq kattalar hamda jigar kasalligi bo'lgan shaxslarda og'ir, ba'zan fulminant (o'ta og'ir) kechishi mumkin [2].</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gepatit A virusi, RNK saqlovchi virus bo'lib, u tashqi muhitga chidamli va suvda uzoq saqlanadi. VGA antroponoz hisoblanadi: infeksiya manbai faqat odam — kasal yoki yashirin (asemptomatik) infeksiya o'tkazayotgan shaxsdir. Aynan sariqlikgacha bo'lgan, belgisiz davrda bemor eng yuqori darajada yuqtiruvchi bo'lgani uchun infeksiyani nazorat qilish qiyinlashadi; bu VGA epidemiologiyasining muhim xususiyatidir. Virusning tashqi muhitga, jumladan suvga chidamliligi uning suv va oziq-ovqat orqali keng tarqalishini ta'minlaydi; HAV odatdagi dezinfeksiya rejimlariga boshqa ko'plab viruslardan ko'ra chidamliroqdir. Shu bois suvni sifatli zararsizlantirish, kanalizatsiya tizimini tartibga solish va oziq-ovqat xavfsizligi VGA profilaktikasida hal qiluvchi ahamiyatga ega.</w:t>
      </w:r>
    </w:p>
    <w:p>
      <w:pPr>
        <w:pStyle w:val="Heading2"/>
        <w:spacing w:after="100" w:before="200"/>
      </w:pPr>
      <w:r>
        <w:rPr>
          <w:rFonts w:ascii="Times New Roman" w:cs="Times New Roman" w:eastAsia="Times New Roman" w:hAnsi="Times New Roman"/>
          <w:b/>
          <w:bCs/>
          <w:sz w:val="28"/>
          <w:szCs w:val="28"/>
        </w:rPr>
        <w:t xml:space="preserve">Yuqish yo'llari va inkubatsion davr</w:t>
      </w:r>
    </w:p>
    <w:p>
      <w:pPr>
        <w:spacing w:after="120" w:line="276"/>
        <w:ind w:firstLine="567"/>
        <w:jc w:val="both"/>
      </w:pPr>
      <w:r>
        <w:rPr>
          <w:rFonts w:ascii="Times New Roman" w:cs="Times New Roman" w:eastAsia="Times New Roman" w:hAnsi="Times New Roman"/>
          <w:sz w:val="28"/>
          <w:szCs w:val="28"/>
        </w:rPr>
        <w:t xml:space="preserve">VGA fekal-oral mexanizm orqali, HAV bilan ifloslangan suv yoki oziq-ovqat iste'mol qilish hamda kasal odam bilan bevosita kontakt orqali yuqadi [2]. Asosiy yuqish yo'llari: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orqali (ko'p sonli holatlar bilan kechadigan epidemiyalar);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mahsulotlar, ayniqsa yuvilmagan meva-sabzavot, dengiz mahsulotlari orqali;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va buyumlar orqali, oilalar va bolalar jamoalarida.</w:t>
      </w:r>
    </w:p>
    <w:p>
      <w:pPr>
        <w:spacing w:after="120" w:line="276"/>
        <w:ind w:firstLine="567"/>
        <w:jc w:val="both"/>
      </w:pPr>
      <w:r>
        <w:rPr>
          <w:rFonts w:ascii="Times New Roman" w:cs="Times New Roman" w:eastAsia="Times New Roman" w:hAnsi="Times New Roman"/>
          <w:sz w:val="28"/>
          <w:szCs w:val="28"/>
        </w:rPr>
        <w:t xml:space="preserve">JSST ma'lumotiga ko'ra, inkubatsion davr odatda 14–28 kun [2]. Kasallanish yozgi-kuzgi mavsumiylikka ega va asosan bolalar hamda yoshlar orasida uchraydi; bolalarda kasallik ko'pincha yengil yoki belgisiz kechadi, kattalarda esa og'irroq va uzoqroq kechishi mumkin. Yashirin, belgisiz kechadigan bolalar epidemiologik jihatdan muhim, chunki ular infeksiyani faol tarqatadi, biroq aniqlanmay qoladi. Shu bois sanitariya sharoiti yaxshilanib, bolalikdagi tabiiy zararlanish kamaygan hududlarda kasallanish kattaroq yoshga siljiydi va og'irroq kechishi mumkin.</w:t>
      </w:r>
    </w:p>
    <w:p>
      <w:pPr>
        <w:pStyle w:val="Heading2"/>
        <w:spacing w:after="100" w:before="200"/>
      </w:pPr>
      <w:r>
        <w:rPr>
          <w:rFonts w:ascii="Times New Roman" w:cs="Times New Roman" w:eastAsia="Times New Roman" w:hAnsi="Times New Roman"/>
          <w:b/>
          <w:bCs/>
          <w:sz w:val="28"/>
          <w:szCs w:val="28"/>
        </w:rPr>
        <w:t xml:space="preserve">Tashxis</w:t>
      </w:r>
    </w:p>
    <w:p>
      <w:pPr>
        <w:spacing w:after="120" w:line="276"/>
        <w:ind w:firstLine="567"/>
        <w:jc w:val="both"/>
      </w:pPr>
      <w:r>
        <w:rPr>
          <w:rFonts w:ascii="Times New Roman" w:cs="Times New Roman" w:eastAsia="Times New Roman" w:hAnsi="Times New Roman"/>
          <w:sz w:val="28"/>
          <w:szCs w:val="28"/>
        </w:rPr>
        <w:t xml:space="preserve">VGAga tashxis klinik, epidemiologik va laboratoriya ma'lumotlari asosida qo'yiladi. Anti-HAV IgG esa o'tkazilgan infeksiya yoki emlash natijasida hosil bo'lgan immunitetni ko'rsatadi va u umrbod saqlanadi, qayta kasallanishdan himoya qiladi. Molekulyar usul (PZR) qo'zg'atuvchini aniqlash va shtammlarni taqqoslashda ham qo'llaniladi. Tashxisning tezkorligi o'choqda tadbirlarni o'z vaqtida boshlash imkonini beradi.</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VGA profilaktikasi sanitariya-gigiyenik va maxsus choralardan iborat. Sanitariya choralari yuqish yo'llarini uzishga qaratilgan: xavfsiz suv ta'minoti, kanalizatsiya, oziq-ovqat xavfsizligi va shaxsiy gigiyena. Maxsus profilaktika — gepatit A ga qarshi xavfsiz va samarali vaksina mavjud, xavf xavfsiz suv, sanitariya va qo'l gigiyenasi yetishmasligi bilan bog'liq [2]. Shoshilinch profilaktikada infeksiya manbai bilan kontaktda bo'lganlarga, ko'rsatma bo'yicha, kasallik rivojlanishining oldini olish uchun vaksina yoki immunoglobulin qo'llanilishi mumkin. Dekretlangan kontingent nazorati ham muhim profilaktik yo'nalishdir. Ko'plab mamlakatlarda gepatit A vaksinasi bolalar emlash dasturiga kiritilgan va bu kasallanishning keskin pasayishiga olib kelgan.</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VGA o'chog'ida chora-tadbirlar epidemiologik tekshiruv asosida rejalashtiriladi va quyidagilarni qamrab 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bemorni aniqlash, ro'yxatga olish va ajratish (kasalxonaga yotqizish yoki uyda izolyatsiya);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joriy va yakuniy dezinfeksiya o'tkazish;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muloqotda bo'lganlarni maksimal inkubatsion davr (50 kungacha) mobaynida tibbiy kuzatuvga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ko'rsatma bo'yicha kontaktlarga shoshilinch profilaktika (vaksina/immunoglobulin);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suv va oziq-ovqat manbalarini nazorat qilish va zararsizlantirish.</w:t>
      </w:r>
    </w:p>
    <w:p>
      <w:pPr>
        <w:spacing w:after="120" w:line="276"/>
        <w:ind w:firstLine="567"/>
        <w:jc w:val="both"/>
      </w:pPr>
      <w:r>
        <w:rPr>
          <w:rFonts w:ascii="Times New Roman" w:cs="Times New Roman" w:eastAsia="Times New Roman" w:hAnsi="Times New Roman"/>
          <w:sz w:val="28"/>
          <w:szCs w:val="28"/>
        </w:rPr>
        <w:t xml:space="preserve"> O'choq davomiyligi maksimal inkubatsion davrga (50 kungacha) asoslanadi, bu VGA ning nisbatan uzun inkubatsion davri tufayli kuzatuv muddatini uzaytiradi. Bolalar muassasalaridagi o'choqlarda sanitariya rejimini kuchaytirish va yangi bolalar qabulini vaqtincha cheklash ham ko'zda tutiladi. O'choqda tezkor va to'liq chora ko'rish infeksiyaning yanada tarqalishining oldini oladi.</w:t>
      </w:r>
    </w:p>
    <w:p>
      <w:pPr>
        <w:pStyle w:val="Heading2"/>
        <w:spacing w:after="100" w:before="200"/>
      </w:pPr>
      <w:r>
        <w:rPr>
          <w:rFonts w:ascii="Times New Roman" w:cs="Times New Roman" w:eastAsia="Times New Roman" w:hAnsi="Times New Roman"/>
          <w:b/>
          <w:bCs/>
          <w:sz w:val="28"/>
          <w:szCs w:val="28"/>
        </w:rPr>
        <w:t xml:space="preserve">O'zbekiston ma'lumotlari va qo'shma dastur</w:t>
      </w:r>
    </w:p>
    <w:p>
      <w:pPr>
        <w:spacing w:after="120" w:line="276"/>
        <w:ind w:firstLine="567"/>
        <w:jc w:val="both"/>
      </w:pPr>
      <w:r>
        <w:rPr>
          <w:rFonts w:ascii="Times New Roman" w:cs="Times New Roman" w:eastAsia="Times New Roman" w:hAnsi="Times New Roman"/>
          <w:sz w:val="28"/>
          <w:szCs w:val="28"/>
        </w:rPr>
        <w:t xml:space="preserve">SEO va JS qo'mitasi oylik hisobotlari asosidagi 2023-yil 27-iyuldagi tahlilga ko'ra, virusli gepatit A bo'yicha o'tgan oyda 2181 holat ro'yxatga olingan, oldingi oyda 1988, o'tgan yilning shu oyida 831; eng ko'p holat Samarqand viloyatida (604) qayd etilgan, hisobot oyi esa ko'rsatilmagan [3]. 2022–2023-yillarga mo'ljallangan qo'shma chora-tadbirlar dasturida maktab va maktabgacha tashkilotlarning sanitariya-gigiyenik holatini tahlil qilish va mavjud kamchiliklarni bartaraf etish orqali bolalar o'rtasida virusli gepatit A ni kamaytirish ko'zda tutilgan [4]. Darslikka ko'ra, ich terlama va virusli gepatit A bilan kasallanish darajasi suvni zararsizlantirish sifatiga to'liq bog'liq [5]; vabo, o'lat, ich terlama, paratif, A va E gepatitlari va boshqa ichak infeksiyalari o'choqlarida o'choqli dezinfeksiya majburiy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Virusli gepatit A — HAV keltirib chiqaradigan antroponoz ichak infeksiyasi bo'lib, fekal-oral mexanizm orqali suv, oziq-ovqat va maishiy yo'llar bilan yuqadi; inkubatsion davri o'rtacha 28 kun (15–50). Infeksiya manbai odam bo'lib, u sariqlikgacha bo'lgan davrda eng yuqtiruvchi hisoblanadi. Tashxis anti-HAV IgM ni aniqlashga asoslanadi. Profilaktikaning asosi sanitariya choralari bo'lib, gepatit A vaksinasi samarali maxsus himoya beradi. Epidemiyaga qarshi tadbirlar bemorni ajratish, dezinfeksiya, muloqotdagilarni kuzatish, shoshilinch profilaktika va suv-oziq-ovqat nazoratini qamrab oladi. JSSTga ko'ra, gepatit A sporadik va epidemiyalar ko'rinishida butun dunyoda uchraydi, tsiklik qaytalanish xos; ifloslangan oziq-ovqat yoki suv bilan bog'liq epidemiyalar portlashsimon avj olishi mumkin (1988-yilda Shanxayda taxminan 300 ming kishi kasallangan), shaxsdan shaxsga yuqish esa oylar davomida jamoalarni qamrab oladi; virus atrof-muhitda saqlanadi va oziq-ovqat ishlab chiqarishdagi odatiy usullarga chidaydi [2]. Past va o'rta daromadli mamlakatlarda bolalarning 90 foizi 10 yoshgacha, ko'pincha belgilarsiz infeksiyani o'tkazadi; 6 yoshgacha bolalarning faqat 10 foizida sariqlik rivojlanadi, kattalarda esa kasallik belgilari tez-tez va og'irroq namoyon bo'ladi [2]. Infeksiya xavfi xavfsiz suv, sanitariya va gigiyena (ifloslangan qo'llar) yetishmasligi bilan bog'liq; 2023-yilda dunyoda gepatit A dan 35 569 kishi o'lgan, bu virusli gepatitlardan o'limning 2,6 foizini tashkil etgan [2]. Shu bois O'zbekistondagi 2023-yilgi tahlilda qayd etilgan ko'rsatkichlar, ayniqsa bolalar jamoalarida, suv ta'minoti, oziq-ovqat gigiyenasi va emlash choralarini kuchaytirishni talab etadi.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01.05.2015-yildagi 177-son buyrug'iga 8-ilova: virusli gepatitlarning markerlariga laboratoriya tekshiruvi (buyruq: material № 491; ilova: material № 1894; ilova matnida sana va raqam to'ldirilmagan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Hepatitis A (fact sheet). URL: https://www.who.int/news-room/fact-sheets/detail/hepatitis-a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virusli gepatit A bilan kasallanish holati (SEO va JS qo'mitasi oylik hisobotlari asosidagi tahlil, tahlil sanasi 27.07.2023). Manba: xayrullokomilov.uz/kutubxona, material № 1435 (ikkilamchi manba; hisobot oyi ko'rsatilmagan).</w:t>
      </w:r>
    </w:p>
    <w:p>
      <w:pPr>
        <w:pStyle w:val="ListParagraph"/>
        <w:numPr>
          <w:ilvl w:val="0"/>
          <w:numId w:val="4"/>
        </w:numPr>
        <w:spacing w:after="80" w:line="260"/>
      </w:pPr>
      <w:r>
        <w:rPr>
          <w:rFonts w:ascii="Times New Roman" w:cs="Times New Roman" w:eastAsia="Times New Roman" w:hAnsi="Times New Roman"/>
          <w:sz w:val="28"/>
          <w:szCs w:val="28"/>
        </w:rPr>
        <w:t xml:space="preserve">Respublikada bolalar o'rtasida yuqumli va parazitar kasalliklar, jumladan virusli gepatit A bilan kasallanishni kamaytirishga qaratilgan 2022–2023-yillarga mo'ljallangan qo'shma chora-tadbirlar dasturi (SEO va JS xizmati boshlig'i tasdiqlagan). Manba: xayrullokomilov.uz/kutubxona, material № 1448 (skanerlangan nusxa, OCR xatolari mavjud; raqam va sana to'liq o'qilmaydi).</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Ichak infeksiyalari va virusli gepatit A bo'limlari, 15-bob (154–155-betlar).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Virusli gepatit A profilaktikasi. Epidemiyaga qarshi chora-tadbirlarni rejalashtirish</dc:title>
  <dc:creator>Epidemiologiya</dc:creator>
  <cp:lastModifiedBy>Un-named</cp:lastModifiedBy>
  <cp:revision>1</cp:revision>
  <dcterms:created xsi:type="dcterms:W3CDTF">2026-10-30T02:01:31.094Z</dcterms:created>
  <dcterms:modified xsi:type="dcterms:W3CDTF">2026-10-30T02:01:31.095Z</dcterms:modified>
</cp:coreProperties>
</file>

<file path=docProps/custom.xml><?xml version="1.0" encoding="utf-8"?>
<Properties xmlns="http://schemas.openxmlformats.org/officeDocument/2006/custom-properties" xmlns:vt="http://schemas.openxmlformats.org/officeDocument/2006/docPropsVTypes"/>
</file>