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51. Vabo kasalligi aniqlanganda epidemiyaga qarshi tadbirlarning asosiy yo'nalishlari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Vabo — Vibrio cholerae keltirib chiqaradigan, ifloslangan suv yoki oziq-ovqat orqali yuqadigan o'tkir diareya infeksiyasi bo'lib, davolanmasa bir necha soat ichida o'limga olib kelishi mumkin [2]. O'zbekiston Sog'liqni saqlash vazirligining 2012-yildagi buyrug'ida dunyoda vabo bo'yicha epidemik vaziyat murakkablashgani, aholi migratsiyasi kuchayishi respublika hududiga vabo va boshqa o'ta xavfli infeksiyalarning kirib kelish xavfini oshirishi, shuningdek ochiq suv havzalarida vabo vibrionlarining doimiy sirkulyatsiyasi kasallikning mahalliy holat sifatida qayd etilishiga sabab bo'lishi mumkinligi ta'kidlangan [1].</w:t>
      </w:r>
    </w:p>
    <w:p>
      <w:pPr>
        <w:pStyle w:val="Heading2"/>
        <w:spacing w:after="100" w:before="200"/>
      </w:pPr>
      <w:r>
        <w:rPr>
          <w:rFonts w:ascii="Times New Roman" w:cs="Times New Roman" w:eastAsia="Times New Roman" w:hAnsi="Times New Roman"/>
          <w:b/>
          <w:bCs/>
          <w:sz w:val="28"/>
          <w:szCs w:val="28"/>
        </w:rPr>
        <w:t xml:space="preserve">Epidemiologik asoslar</w:t>
      </w:r>
    </w:p>
    <w:p>
      <w:pPr>
        <w:spacing w:after="120" w:line="276"/>
        <w:ind w:firstLine="567"/>
        <w:jc w:val="both"/>
      </w:pPr>
      <w:r>
        <w:rPr>
          <w:rFonts w:ascii="Times New Roman" w:cs="Times New Roman" w:eastAsia="Times New Roman" w:hAnsi="Times New Roman"/>
          <w:sz w:val="28"/>
          <w:szCs w:val="28"/>
        </w:rPr>
        <w:t xml:space="preserve">Qo'zg'atuvchining yuqish mexanizmi fekal-oral bo'lib, vabo ko'proq suv orqali, shuningdek oziq-ovqat orqali tarqaladi [3]. JSST ma'lumotlariga ko'ra, vabo bilan kasallanganlarning ko'pchiligida belgilar yo'q yoki yengil bo'ladi, ammo ular qo'zg'atuvchini 1–10 kun najas bilan ajratib, boshqalarga yuqtirishi mumkin; belgilar yuqtirgandan 12 soatdan 5 kungacha paydo bo'ladi [2]. Epidemik avj olishlarni faqat O1 va O139 serogruppalari keltirib chiqaradi, so'nggi avj olishlarning hammasi O1 bilan bog'liq [2]. Kasallik xavfsiz suv, sanitariya va gigiyena yetishmaydigan joylarda tarqaladi [2].</w:t>
      </w:r>
    </w:p>
    <w:p>
      <w:pPr>
        <w:pStyle w:val="Heading2"/>
        <w:spacing w:after="100" w:before="200"/>
      </w:pPr>
      <w:r>
        <w:rPr>
          <w:rFonts w:ascii="Times New Roman" w:cs="Times New Roman" w:eastAsia="Times New Roman" w:hAnsi="Times New Roman"/>
          <w:b/>
          <w:bCs/>
          <w:sz w:val="28"/>
          <w:szCs w:val="28"/>
        </w:rPr>
        <w:t xml:space="preserve">Epidemiyaga qarshi tadbirlarning asosiy yo'nalishlari</w:t>
      </w:r>
    </w:p>
    <w:p>
      <w:pPr>
        <w:spacing w:after="120" w:line="276"/>
        <w:ind w:firstLine="567"/>
        <w:jc w:val="both"/>
      </w:pPr>
      <w:r>
        <w:rPr>
          <w:rFonts w:ascii="Times New Roman" w:cs="Times New Roman" w:eastAsia="Times New Roman" w:hAnsi="Times New Roman"/>
          <w:sz w:val="28"/>
          <w:szCs w:val="28"/>
        </w:rPr>
        <w:t xml:space="preserve">Sog'liqni saqlash vazirligining 2012-yil 25-yanvardagi 25-sonli buyrug'iga ilova qilingan yo'riqnomada (matni rus tilida) epidemiyaga qarshi tadbirlar tashkiliy va texnik qismlarga bo'lingan. Asosiy yo'nalishlar quyidagilar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Tashkiliy tadbirlar: vabo o'chog'i birinchi kasallik yoki vibrion tashuvchilik aniqlanganda hududiy favqulodda epidemiyaga qarshi komissiya (FEQK) taqdimnomasiga ko'ra Qoraqalpog'iston Respublikasi Vazirlar Kengashi, viloyat, shahar yoki tuman hokimligi qarori bilan e'lon qilinadi. Tadbirlarga umumiy rahbarlik va nazoratni tuman, shahar, viloyat va respublika FEQK amalga oshiradi; uning tibbiy shtabi davolash, profilaktika, epidemiyaga qarshi, laboratoriya va ma'muriy-xo'jalik xizmatlari orqali butun majmuani tashkil etadi.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O'chog'ni lokalizatsiya qilish va tugatish tezkor reja asosida olib boriladi; o'choq chegaralari epidemiologik tekshiruv natijalariga, yuqish yo'llari va omillariga qarab belgilanadi.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Bemorlarni aniqlash va gospitalizatsiya: vabo bilan kasallanganlar, vabo gumon qilinganlar va vibrion tashuvchilar vabo gospitaliga, diareya va qusish bilan kelgan barcha bemorlar esa provizor gospitalga yotqiziladi va uch marta bakteriologik tekshiriladi.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Muloqotda bo'lganlarni aniqlash, ajratish, tibbiy kuzatuv, uch marta bakteriologik tekshirish va epidemiologik ko'rsatma bo'yicha oldini oluvchi davolash.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Tezkor epidemiologik tahlil: kasallanishni suvdan foydalanish xususiyatlarini aniqlagan holda tahlil qilish.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 va yakuniy dezinfeksiya; atrof-muhit obyektlaridan bakteriologik tekshiruv nuqtalari va hajmini oshirish.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Cheklov tadbirlari: epidemik vaziyat va sanitariya-gigiyenik sharoitga qarab ochiq suv havzalaridan foydalanishni cheklash; dam olish suv joylari, umumiy ovqatlanish, oziq-ovqat sanoati va savdosi, suv quvuri va kanalizatsiya inshootlari ustidan sanitariya nazoratini kuchaytirish.</w:t>
      </w:r>
    </w:p>
    <w:p>
      <w:pPr>
        <w:spacing w:after="120" w:line="276"/>
        <w:ind w:firstLine="567"/>
        <w:jc w:val="both"/>
      </w:pPr>
      <w:r>
        <w:rPr>
          <w:rFonts w:ascii="Times New Roman" w:cs="Times New Roman" w:eastAsia="Times New Roman" w:hAnsi="Times New Roman"/>
          <w:sz w:val="28"/>
          <w:szCs w:val="28"/>
        </w:rPr>
        <w:t xml:space="preserve">Tadbirlar hajmi ajratilgan shtammlarning virulentligiga (toksigenligiga) qarab farqlanadi: virulent (toksigen) shtammlar ajratilganda yuqoridagi to'liq majmua o'tkaziladi, kuchsiz virulent yoki avirulent (atoksigen) shtammlarda gospitalizatsiya saqlanadi, boshqa cheklovlar hajmi esa vaziyatga moslashtiriladi [1].</w:t>
      </w:r>
    </w:p>
    <w:p>
      <w:pPr>
        <w:pStyle w:val="Heading2"/>
        <w:spacing w:after="100" w:before="200"/>
      </w:pPr>
      <w:r>
        <w:rPr>
          <w:rFonts w:ascii="Times New Roman" w:cs="Times New Roman" w:eastAsia="Times New Roman" w:hAnsi="Times New Roman"/>
          <w:b/>
          <w:bCs/>
          <w:sz w:val="28"/>
          <w:szCs w:val="28"/>
        </w:rPr>
        <w:t xml:space="preserve">Rejalashtirish, xabar berish va statsionar rejimi</w:t>
      </w:r>
    </w:p>
    <w:p>
      <w:pPr>
        <w:spacing w:after="120" w:line="276"/>
        <w:ind w:firstLine="567"/>
        <w:jc w:val="both"/>
      </w:pPr>
      <w:r>
        <w:rPr>
          <w:rFonts w:ascii="Times New Roman" w:cs="Times New Roman" w:eastAsia="Times New Roman" w:hAnsi="Times New Roman"/>
          <w:sz w:val="28"/>
          <w:szCs w:val="28"/>
        </w:rPr>
        <w:t xml:space="preserve">Yo'riqnomaga ko'ra, vabo o'chog'i paydo bo'lishidan oldin Qoraqalpog'iston Respublikasi, viloyatlar, shahar va tumanlarda vabo hamda o'tkir ichak infeksiyalarining oldini olish bo'yicha kompleks rejalar ishlab chiqilib, har yili tuzatiladi; o'choq paydo bo'lgan taqdirda esa epidemik vaziyatning turli variantlarini hisobga olgan tezkor rejalar tayyorlanadi. Rejalarda kasallanish tahlili, iqlim-geografik xususiyatlar, vaboga nomaqbul mamlakatlar bilan chegaradosh hududlar, chet eldan boshlanadigan suv havzalari, transport va migratsiya aloqalari, suv ta'minoti, kanalizatsiya va sanitariya tozalash holati hisobga olinadi [1].</w:t>
      </w:r>
    </w:p>
    <w:p>
      <w:pPr>
        <w:spacing w:after="120" w:line="276"/>
        <w:ind w:firstLine="567"/>
        <w:jc w:val="both"/>
      </w:pPr>
      <w:r>
        <w:rPr>
          <w:rFonts w:ascii="Times New Roman" w:cs="Times New Roman" w:eastAsia="Times New Roman" w:hAnsi="Times New Roman"/>
          <w:sz w:val="28"/>
          <w:szCs w:val="28"/>
        </w:rPr>
        <w:t xml:space="preserve">Vabo, o'lat, sariq isitma kabi karantin infeksiyalariga gumon qilingan barcha kasallanish yoki o'lim holatlari, shuningdek markazlashgan suv ta'minoti manbalaridan O1 serogruppali vabo vibrioni ajratilganda navbatdan tashqari xabarnoma kechiktirilmasdan, mavjud har qanday usulda yuboriladi. Xabarda kasallik aniqlangan joy, bemorning ma'lumotlari, kasallanish va aniqlanish sanasi, dastlabki tashxis, asosiy belgilar va muloqotda bo'lganlar soni ko'rsatiladi; yo'riqnoma bu tartibni 2009-yil 11-sentyabrdagi 280-sonli buyruqqa havola qiladi (buyruq mazmuni alohida tekshirilmagan). Vabo va provizor statsionarlari hamda izolyator tuzilishi va rejimi patogen biologik agentlar bilan ishlashdagi biologik xavfsizlik qoidalariga mos bo'lishi shart [1].</w:t>
      </w:r>
    </w:p>
    <w:p>
      <w:pPr>
        <w:pStyle w:val="Heading2"/>
        <w:spacing w:after="100" w:before="200"/>
      </w:pPr>
      <w:r>
        <w:rPr>
          <w:rFonts w:ascii="Times New Roman" w:cs="Times New Roman" w:eastAsia="Times New Roman" w:hAnsi="Times New Roman"/>
          <w:b/>
          <w:bCs/>
          <w:sz w:val="28"/>
          <w:szCs w:val="28"/>
        </w:rPr>
        <w:t xml:space="preserve">Laboratoriya tashxisi</w:t>
      </w:r>
    </w:p>
    <w:p>
      <w:pPr>
        <w:spacing w:after="120" w:line="276"/>
        <w:ind w:firstLine="567"/>
        <w:jc w:val="both"/>
      </w:pPr>
      <w:r>
        <w:rPr>
          <w:rFonts w:ascii="Times New Roman" w:cs="Times New Roman" w:eastAsia="Times New Roman" w:hAnsi="Times New Roman"/>
          <w:sz w:val="28"/>
          <w:szCs w:val="28"/>
        </w:rPr>
        <w:t xml:space="preserve">Shahar va tuman bakteriologiya laboratoriyalarida o'tkir ichak kasalligi bilan og'rigan bemorlar va atrof-muhit obyektlaridan olingan namunalar vaboga tekshiriladi. Madaniyat tozaligi Gram usulida, harakatchanligi va O1 zardobi bilan slayd-agglutinatsiya orqali baholanadi. Natija musbat bo'lsa yoki Vibrio turiga gumon qilinsa, hududiy DSENMga darhol xabar beriladi va madaniyat maxsus laboratoriyaga yuboriladi [4]. JSST ham tezkor diagnostik testlar erta aniqlash uchun foydali, ammo tasdiq madaniyat, seroagglutinatsiya yoki PSR bilan amalga oshirilishini ta'kidlaydi [2].</w:t>
      </w:r>
    </w:p>
    <w:p>
      <w:pPr>
        <w:pStyle w:val="Heading2"/>
        <w:spacing w:after="100" w:before="200"/>
      </w:pPr>
      <w:r>
        <w:rPr>
          <w:rFonts w:ascii="Times New Roman" w:cs="Times New Roman" w:eastAsia="Times New Roman" w:hAnsi="Times New Roman"/>
          <w:b/>
          <w:bCs/>
          <w:sz w:val="28"/>
          <w:szCs w:val="28"/>
        </w:rPr>
        <w:t xml:space="preserve">Dezinfeksiya va davolash</w:t>
      </w:r>
    </w:p>
    <w:p>
      <w:pPr>
        <w:spacing w:after="120" w:line="276"/>
        <w:ind w:firstLine="567"/>
        <w:jc w:val="both"/>
      </w:pPr>
      <w:r>
        <w:rPr>
          <w:rFonts w:ascii="Times New Roman" w:cs="Times New Roman" w:eastAsia="Times New Roman" w:hAnsi="Times New Roman"/>
          <w:sz w:val="28"/>
          <w:szCs w:val="28"/>
        </w:rPr>
        <w:t xml:space="preserve">Vabo o'choqlarida o'choqli (yakuniy) dezinfeksiya majburiy hisoblanadi; u bemor shifoxonaga yotqizilgandan yoki o'lganidan keyin, 24 soat ichida va kamida 95 foiz qamrov bilan o'tkazilishi kerak [5]. Davolashning asosi regidratatsiya: yo'riqnomada uni reanimatsion tadbir sifatida ko'rish va polionli eritmalar (trisol, kvartasol, atsesol, JSST eritmasi) qo'llash bayon etilgan [1]. JSST yengil va o'rtacha holatlarda og'iz orqali regidratatsiya eritmasini, og'ir holatlarda venaga suyuqlik, eritma va antibiotiklarni tavsiya qiladi [2].</w:t>
      </w:r>
    </w:p>
    <w:p>
      <w:pPr>
        <w:pStyle w:val="Heading2"/>
        <w:spacing w:after="100" w:before="200"/>
      </w:pPr>
      <w:r>
        <w:rPr>
          <w:rFonts w:ascii="Times New Roman" w:cs="Times New Roman" w:eastAsia="Times New Roman" w:hAnsi="Times New Roman"/>
          <w:b/>
          <w:bCs/>
          <w:sz w:val="28"/>
          <w:szCs w:val="28"/>
        </w:rPr>
        <w:t xml:space="preserve">O'choq tugatilgandan keyingi tadbirlar</w:t>
      </w:r>
    </w:p>
    <w:p>
      <w:pPr>
        <w:spacing w:after="120" w:line="276"/>
        <w:ind w:firstLine="567"/>
        <w:jc w:val="both"/>
      </w:pPr>
      <w:r>
        <w:rPr>
          <w:rFonts w:ascii="Times New Roman" w:cs="Times New Roman" w:eastAsia="Times New Roman" w:hAnsi="Times New Roman"/>
          <w:sz w:val="28"/>
          <w:szCs w:val="28"/>
        </w:rPr>
        <w:t xml:space="preserve">Vabo yoki vibrion tashuvchilikni o'tkazganlar chiqarilgach darhol ishga (o'qishga) kiritiladi, kasbidan qat'i nazar hisobga olinadi, ularga 30a shakldagi karta to'ldirilib, 3 oy dispanser kuzatuvi belgilanadi. Birinchi oyda najas 10 kunda bir marta, keyin 30 kunda bir marta bakteriologik tekshiriladi; vibrion tashuvchilik aniqlansa, bemor vabo statsionariga yotqiziladi. Kuzatuvdan chiqarish to'liq sog'ayish va vibrionlar ajralmaganida komissiya (bosh shifokor, infeksionist, epidemiolog) qarori bilan amalga oshiriladi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Vabo o'chog'ida asosiy yo'nalishlar: o'choqni rasman e'lon qilish va rahbarlik tizimini ishga solish, bemor va tashuvchilarni aniqlash hamda yotqizish, muloqotda bo'lganlarni kuzatish, dezinfeksiya, suvdan foydalanishni cheklash, laboratoriya tasdig'i va sog'ayganlarning dispanser kuzatuvi. Bu tadbirlarning samarasi suv ta'minoti va sanitariya nazorati, o'z vaqtida xabar berish hamda tibbiy yordamning tezkorligiga bog'liq [1, 2]. Shu sababli vrach-epidemiolog o'choq e'lon qilinishidan oldin ham tezkor reja, dori va dezinfeksiya vositalari zaxirasi hamda yotoq o'rinlari tayyorligini nazorat qilib borishi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vazirligining buyrug'i "O'zbekiston Respublikasida vabo kasalligi ustidan epidemiologik nazoratni yanada takomillashtirish to'g'risida", 25.01.2012, № 25, 1-ilova (yo'riqnoma), 2–3-bo'limlar. Manba: xayrullokomilov.uz/kutubxona, material № 395 (nusxada sana "25.01" va "05.01" ko'rinishida ikki xil yozilgan; ilova matni rus tilida).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Cholera (fact sheet). URL: https://www.who.int/news-room/fact-sheets/detail/cholera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Vabo bo'limi. Manba: xayrullokomilov.uz/kutubxona, material № 2356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vazirligi buyrug'iga 10-ilova: Vabo kasalligining laboratoriya tashxisi bo'yicha uslubiy ko'rsatma (2015; hujjat sanasi va raqami nusxada to'ldirilmagan — tasdiqlanmagan). Manba: xayrullokomilov.uz/kutubxona, material № 1896.</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65-bandlar.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Vabo kasalligi aniqlanganda epidemiyaga qarshi tadbirlarning asosiy yo'nalishlari</dc:title>
  <dc:creator>Epidemiologiya</dc:creator>
  <cp:lastModifiedBy>Un-named</cp:lastModifiedBy>
  <cp:revision>1</cp:revision>
  <dcterms:created xsi:type="dcterms:W3CDTF">2026-10-30T02:03:41.918Z</dcterms:created>
  <dcterms:modified xsi:type="dcterms:W3CDTF">2026-10-30T02:03:41.919Z</dcterms:modified>
</cp:coreProperties>
</file>

<file path=docProps/custom.xml><?xml version="1.0" encoding="utf-8"?>
<Properties xmlns="http://schemas.openxmlformats.org/officeDocument/2006/custom-properties" xmlns:vt="http://schemas.openxmlformats.org/officeDocument/2006/docPropsVTypes"/>
</file>