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56. Respublikada vabo kasalligining oldini olishga bag'ishlangan Sog'liqni saqlash vazirligining buyruqlari va ularning mazmuni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O'zbekistonda vabo ustidan epidemiologik nazoratning asosiy normativ hujjati Sog'liqni saqlash vazirligining 2012-yil 25-yanvardagi 25-sonli "O'zbekiston Respublikasida vabo kasalligi ustidan epidemiologik nazoratni yanada takomillashtirish to'g'risida"gi buyrug'idir [1]. Unga vabo kasalligining laboratoriya tashxisi bo'yicha uslubiy ko'rsatma ham qo'shimcha hujjat sifatida bog'lanadi [2]. Kutubxonada vaboga bag'ishlangan boshqa vazirlik buyruqlari topilmadi; shu sababli boshqa buyruqlar bu javobda tasdiqlanmagan deb belgilanadi.</w:t>
      </w:r>
    </w:p>
    <w:p>
      <w:pPr>
        <w:pStyle w:val="Heading2"/>
        <w:spacing w:after="100" w:before="200"/>
      </w:pPr>
      <w:r>
        <w:rPr>
          <w:rFonts w:ascii="Times New Roman" w:cs="Times New Roman" w:eastAsia="Times New Roman" w:hAnsi="Times New Roman"/>
          <w:b/>
          <w:bCs/>
          <w:sz w:val="28"/>
          <w:szCs w:val="28"/>
        </w:rPr>
        <w:t xml:space="preserve">Buyruq qabul qilinishining sabablari</w:t>
      </w:r>
    </w:p>
    <w:p>
      <w:pPr>
        <w:spacing w:after="120" w:line="276"/>
        <w:ind w:firstLine="567"/>
        <w:jc w:val="both"/>
      </w:pPr>
      <w:r>
        <w:rPr>
          <w:rFonts w:ascii="Times New Roman" w:cs="Times New Roman" w:eastAsia="Times New Roman" w:hAnsi="Times New Roman"/>
          <w:sz w:val="28"/>
          <w:szCs w:val="28"/>
        </w:rPr>
        <w:t xml:space="preserve">Buyruq muqaddimasida quyidagi omillar ko'rsatilgan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dunyoda vabo bo'yicha epidemik vaziyat murakkablashgani va kasallik ommaviy tarzda qayd etilishi;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xalqaro aloqalar va aholi migratsiyasining kuchayishi sababli vabo va boshqa o'ta xavfli infeksiyalarning respublikaga kirib kelish xavfi;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ochiq suv havzalarida vabo vibrionlarining doimiy sirkulyatsiyasi kasallikning mahalliy holat sifatida qayd etilishiga olib kelishi mumkinligi;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karantin va o'ta xavfli infeksiyalar hamda biologik terrorizm xavfi tufayli tibbiyot xodimlari bilimini oshirish, o'choqlarni tezkor cheklash, diagnostik va bakteriologik preparatlar, dezinfeksiya vositalari va dori-darmon zaxirasini yaratish, qo'shimcha yotoq o'rinlarini oldindan tayyorlash zarurati.</w:t>
      </w:r>
    </w:p>
    <w:p>
      <w:pPr>
        <w:spacing w:after="120" w:line="276"/>
        <w:ind w:firstLine="567"/>
        <w:jc w:val="both"/>
      </w:pPr>
      <w:r>
        <w:rPr>
          <w:rFonts w:ascii="Times New Roman" w:cs="Times New Roman" w:eastAsia="Times New Roman" w:hAnsi="Times New Roman"/>
          <w:sz w:val="28"/>
          <w:szCs w:val="28"/>
        </w:rPr>
        <w:t xml:space="preserve">Bu sabablar JSST yondashuviga mos: u vabo xavfsiz suv, sanitariya va gigiyena yetarli bo'lmagan hududlarda tarqalishini hamda kuchli epidemiologik va laboratoriya nazorati zarurligini ta'kidlaydi [3].</w:t>
      </w:r>
    </w:p>
    <w:p>
      <w:pPr>
        <w:pStyle w:val="Heading2"/>
        <w:spacing w:after="100" w:before="200"/>
      </w:pPr>
      <w:r>
        <w:rPr>
          <w:rFonts w:ascii="Times New Roman" w:cs="Times New Roman" w:eastAsia="Times New Roman" w:hAnsi="Times New Roman"/>
          <w:b/>
          <w:bCs/>
          <w:sz w:val="28"/>
          <w:szCs w:val="28"/>
        </w:rPr>
        <w:t xml:space="preserve">Buyruqning tarkibi</w:t>
      </w:r>
    </w:p>
    <w:p>
      <w:pPr>
        <w:spacing w:after="120" w:line="276"/>
        <w:ind w:firstLine="567"/>
        <w:jc w:val="both"/>
      </w:pPr>
      <w:r>
        <w:rPr>
          <w:rFonts w:ascii="Times New Roman" w:cs="Times New Roman" w:eastAsia="Times New Roman" w:hAnsi="Times New Roman"/>
          <w:sz w:val="28"/>
          <w:szCs w:val="28"/>
        </w:rPr>
        <w:t xml:space="preserve">Buyruq vabo kasalligi ustidan sanitariya-epidemiologik nazorat o'rnatish bo'yicha yo'riqnomani 1-ilova sifatida tasdiqlaydi. Yo'riqnoma profilaktik tadbirlar, epidemiyaga qarshi tadbirlar, o'choq tugatilgandan keyingi tadbirlar, davolash standartlari hamda vabo va provizor statsionarlari tuzilishi va rejimiga bag'ishlangan bo'limlardan iborat [1]. Ilovalarda dori vositalari, dezinfeksiya vositalari va himoya kiyimi to'plamlarining (ukladkalar) viloyatlar kesimidagi zaxiralari berilgan: masalan, himoya kiyimi ukladkalari zaxira epidemiologik tuzilmalar uchun Toshkent shahri, viloyatlar va Qoraqalpog'iston Respublikasi markazlari omborlarida saqlanadi, har bir ukladkada 30 donadan to'plam ko'rsatilgan [1].</w:t>
      </w:r>
    </w:p>
    <w:p>
      <w:pPr>
        <w:pStyle w:val="Heading2"/>
        <w:spacing w:after="100" w:before="200"/>
      </w:pPr>
      <w:r>
        <w:rPr>
          <w:rFonts w:ascii="Times New Roman" w:cs="Times New Roman" w:eastAsia="Times New Roman" w:hAnsi="Times New Roman"/>
          <w:b/>
          <w:bCs/>
          <w:sz w:val="28"/>
          <w:szCs w:val="28"/>
        </w:rPr>
        <w:t xml:space="preserve">Mansabdor shaxslarga yuklangan vazifalar</w:t>
      </w:r>
    </w:p>
    <w:p>
      <w:pPr>
        <w:spacing w:after="120" w:line="276"/>
        <w:ind w:firstLine="567"/>
        <w:jc w:val="both"/>
      </w:pPr>
      <w:r>
        <w:rPr>
          <w:rFonts w:ascii="Times New Roman" w:cs="Times New Roman" w:eastAsia="Times New Roman" w:hAnsi="Times New Roman"/>
          <w:sz w:val="28"/>
          <w:szCs w:val="28"/>
        </w:rPr>
        <w:t xml:space="preserve">Buyruqda davolash-profilaktika muassasalari hamda Qoraqalpog'iston Respublikasi, viloyatlar va Toshkent shahrining bosh davlat sanitariya vrachlari uchun aniq majburiyatlar belgilangan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Har yili 1 maydan 31 oktyabrgacha o'tkir diareyali bemorlar klinik va epidemiologik ko'rsatmalar bo'yicha vaboga bir marta bakteriologik tekshiriladi; psixonevrologik va narkologik shifoxonalarda ich ketish holatlarida ham shu tartib qo'llanadi.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Tashqi muhitdan O1 guruhli virulent va O139 Bengal vibrionlari ajratilganda, shuningdek vabo o'chog'idan yoki so'nggi 5 kunda vabo bo'yicha noxush vaziyat kuzatilayotgan davlatlardan kelgan shaxslar vaboga uch marta bakteriologik tekshiriladi.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Odamlardan NAG vibrionlari ajratilganda ular alohidalanadi, vaboga bir marta tekshiriladi va muloqotda bo'lganlar ustidan 5 kunlik tibbiy kuzatuv o'rnatiladi.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 davlat sanitariya vrachlari o'tkir yuqumli ichak kasalliklari ustidan tezkor epidemiologik tahlilni muntazam olib boradi.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Har yili 15 martgacha ochiq suv havzalari va oqova suvdan namuna olish uchun epidemiologik asoslangan nuqtalar belgilanadi.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Har yili 1 apreldan 31 oktyabrgacha tasdiqlangan jadval asosida ochiq suv havzalaridan namuna olinib, vaboga bakteriologik tekshiriladi (suv harorati +16 °C dan past bo'lmasligi kerak); vodoprovod suvi sanitariya-gigiyenik va epidemiologik ko'rsatmalar bo'yicha tekshiriladi.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Epidemik mavsumda o'ta xavfli infeksiyalar laboratoriyalaridan uzoq tuman va shaharlarda tumanlararo bakteriologik laboratoriyalar tashkil etilib, ular kecha-kunduz ishlaydi; vaboga tekshirishni to'xtatgan laboratoriyalar zaxira sifatida saqlanadi.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Odamlar va tashqi muhitdan ajratilgan O1, O139 hamda O1 guruhiga mansub bo'lmagan vibrion madaniyatlari o'rganilgach, 24 soat ichida respublika o'ta xavfli yuqumli kasalliklar laboratoriyasiga yetkaziladi; tasdiqlangan O1 va O139 madaniyatlari I–II guruh qo'zg'atuvchilar milliy kolleksiyasiga topshiriladi.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Laboratoriyalar vaboga tashxis qo'yish uchun kerakli jihoz, diagnostikum va oziq muhitlar bilan doimiy ta'minlanadi.</w:t>
      </w:r>
    </w:p>
    <w:p>
      <w:pPr>
        <w:pStyle w:val="Heading2"/>
        <w:spacing w:after="100" w:before="200"/>
      </w:pPr>
      <w:r>
        <w:rPr>
          <w:rFonts w:ascii="Times New Roman" w:cs="Times New Roman" w:eastAsia="Times New Roman" w:hAnsi="Times New Roman"/>
          <w:b/>
          <w:bCs/>
          <w:sz w:val="28"/>
          <w:szCs w:val="28"/>
        </w:rPr>
        <w:t xml:space="preserve">Davolash standartlari va dispanser kuzatuvi</w:t>
      </w:r>
    </w:p>
    <w:p>
      <w:pPr>
        <w:spacing w:after="120" w:line="276"/>
        <w:ind w:firstLine="567"/>
        <w:jc w:val="both"/>
      </w:pPr>
      <w:r>
        <w:rPr>
          <w:rFonts w:ascii="Times New Roman" w:cs="Times New Roman" w:eastAsia="Times New Roman" w:hAnsi="Times New Roman"/>
          <w:sz w:val="28"/>
          <w:szCs w:val="28"/>
        </w:rPr>
        <w:t xml:space="preserve">Yo'riqnomaning davolash bo'limida regidratatsiya reanimatsion tadbir sifatida ko'rilib, trisol, kvartasol, atsesol, xlosol, laktasol va JSST eritmasi kabi polionli eritmalar qo'llanishi, regidratatsiyaning ikkinchi bosqichi esa yo'qotilayotgan suv va elektrolitlarni o'sha hajm va tezlikda to'ldirishdan iborat ekani bayon etilgan. Tetratsiklin bolalarga yoshiga qarab kattalar dozasining bir qismi (masalan, 8–14 yoshda yarmi) miqdorida buyuriladi [1]. Vabo yoki vibrion tashuvchilikni o'tkazganlar 3 oy dispanser kuzatuvida bo'ladi: birinchi oyda najas 10 kunda bir marta, keyin 30 kunda bir marta bakteriologik tekshiriladi, kuzatuvdan chiqarish bosh shifokor, infeksionist va epidemiolog komissiyasi qarori bilan amalga oshiriladi [1]. Bu muddatlar JSSTning umumiy tavsiyalaridan (og'iz orqali regidratatsiya va og'ir holatlarda venaga suyuqlik) farq qilmaydi, ammo dispanser kuzatuv muddati milliy hujjatga xosdir [3].</w:t>
      </w:r>
    </w:p>
    <w:p>
      <w:pPr>
        <w:pStyle w:val="Heading2"/>
        <w:spacing w:after="100" w:before="200"/>
      </w:pPr>
      <w:r>
        <w:rPr>
          <w:rFonts w:ascii="Times New Roman" w:cs="Times New Roman" w:eastAsia="Times New Roman" w:hAnsi="Times New Roman"/>
          <w:b/>
          <w:bCs/>
          <w:sz w:val="28"/>
          <w:szCs w:val="28"/>
        </w:rPr>
        <w:t xml:space="preserve">Laboratoriya tashxisi va xabar berish</w:t>
      </w:r>
    </w:p>
    <w:p>
      <w:pPr>
        <w:spacing w:after="120" w:line="276"/>
        <w:ind w:firstLine="567"/>
        <w:jc w:val="both"/>
      </w:pPr>
      <w:r>
        <w:rPr>
          <w:rFonts w:ascii="Times New Roman" w:cs="Times New Roman" w:eastAsia="Times New Roman" w:hAnsi="Times New Roman"/>
          <w:sz w:val="28"/>
          <w:szCs w:val="28"/>
        </w:rPr>
        <w:t xml:space="preserve">Laboratoriya tashxisi bo'yicha uslubiy ko'rsatmada shahar va tuman DSENM bakteriologiya laboratoriyalari o'tkir ichak kasalliklari bilan og'rigan bemorlar va atrof-muhit obyektlaridan olingan namunalarni tekshirishi, slayd-agglutinatsiya musbat chiqqanda yoki Vibrio turiga gumon qilinganda hududiy DSENMga darhol xabar berilishi va madaniyat maxsus laboratoriyaga yuborilishi belgilangan [2]. Qo'shimcha hujjatning sanasi va raqami nusxada to'ldirilmagan, shuning uchun uning rasmiy rekvizitlari tasdiqlanmadi [2]. Yo'riqnomada karantin infeksiyalariga gumon qilinganda navbatdan tashqari xabarnoma yuborish tartibi 2009-yil 11-sentyabrdagi 280-sonli buyruqqa havola qilingan, ammo bu buyruqning o'zi bu yerda tekshirilmagan [1].</w:t>
      </w:r>
    </w:p>
    <w:p>
      <w:pPr>
        <w:pStyle w:val="Heading2"/>
        <w:spacing w:after="100" w:before="200"/>
      </w:pPr>
      <w:r>
        <w:rPr>
          <w:rFonts w:ascii="Times New Roman" w:cs="Times New Roman" w:eastAsia="Times New Roman" w:hAnsi="Times New Roman"/>
          <w:b/>
          <w:bCs/>
          <w:sz w:val="28"/>
          <w:szCs w:val="28"/>
        </w:rPr>
        <w:t xml:space="preserve">Boshqa me'yoriy asoslar va farqlar</w:t>
      </w:r>
    </w:p>
    <w:p>
      <w:pPr>
        <w:spacing w:after="120" w:line="276"/>
        <w:ind w:firstLine="567"/>
        <w:jc w:val="both"/>
      </w:pPr>
      <w:r>
        <w:rPr>
          <w:rFonts w:ascii="Times New Roman" w:cs="Times New Roman" w:eastAsia="Times New Roman" w:hAnsi="Times New Roman"/>
          <w:sz w:val="28"/>
          <w:szCs w:val="28"/>
        </w:rPr>
        <w:t xml:space="preserve">Yo'riqnoma o'z huquqiy asosi sifatida 1996-yildagi "Fuqarolar sog'lig'ini saqlash to'g'risida"gi va 1992-yildagi "Davlat sanitariya nazorati to'g'risida"gi qonunlarni hamda 0161-04-sonli SanPiNni (respublika hududini karantin va boshqa xavfli infeksiyalar kirib kelishidan muhofaza qilish) ko'rsatadi [1]. Biroq 1992-yildagi qonun 2015-yilgi "Aholining sanitariya-epidemiologik osoyishtaligi to'g'risida"gi Qonunning 40-moddasiga ko'ra o'z kuchini yo'qotgan [4]. Demak, buyruq matnidagi havolalar qonunchilik o'zgarganini hisobga olib, amaldagi qonun va qoidalar bilan birga o'qilishi kerak. Amaldagi Qonunda Respublika hududining sanitariya muhofazasi va yuqumli kasalliklar o'choqlarida o'tkaziladigan choralar alohida moddalarda (31- va 32-moddalar) belgilangan [4]. Dezinfeksiya bo'yicha vabo o'choqlarida o'choqli (yakuniy) dezinfeksiya SanQvaN 0090-25 bilan majburiy hisoblanadi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Vaboning oldini olish bo'yicha asosiy vazirlik hujjati 25-sonli buyruq bo'lib, u mavsumiy bakteriologik skrining, ochiq suv havzalari monitoringi, laboratoriya tarmog'ini tayyorlash, zaxiralar yaratish va o'choq tugatilgandan keyingi kuzatuvni belgilaydi. Buyruq nusxasidagi sana yozuvidagi tafovut (25.01 va 05.01), qonunchilik havolalarining eskirishi va qo'shimcha uslubiy ko'rsatma rekvizitlarining to'ldirilmaganligi hujjatlarni lex.uz orqali qayta tekshirish zarurligini ko'rsatadi [1, 2, 4].</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25.01.2012-yildagi 25-sonli buyrug'i va 1-ilova (yo'riqnoma), 9, 11, 12-ilovalar. Manba: xayrullokomilov.uz/kutubxona, material № 395 (nusxada sana "25.01" va "05.01" ko'rinishida ikki xil yozilgan; ilova matni rus tilida).</w:t>
      </w:r>
    </w:p>
    <w:p>
      <w:pPr>
        <w:pStyle w:val="ListParagraph"/>
        <w:numPr>
          <w:ilvl w:val="0"/>
          <w:numId w:val="4"/>
        </w:numPr>
        <w:spacing w:after="80" w:line="260"/>
      </w:pPr>
      <w:r>
        <w:rPr>
          <w:rFonts w:ascii="Times New Roman" w:cs="Times New Roman" w:eastAsia="Times New Roman" w:hAnsi="Times New Roman"/>
          <w:sz w:val="28"/>
          <w:szCs w:val="28"/>
        </w:rPr>
        <w:t xml:space="preserve">Vabo kasalligining laboratoriya tashxisi bo'yicha uslubiy ko'rsatma (Sog'liqni saqlash vazirligi buyrug'iga 10-ilova, 2015; sana va raqam nusxada to'ldirilmagan). Manba: xayrullokomilov.uz/kutubxona, material № 1896.</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Cholera (fact sheet). URL: https://www.who.int/news-room/fact-sheets/detail/cholera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31, 32, 40-moddalar.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55-band.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57. Respublikada vabo kasalligining oldini olishga bag'ishlangan Sog'liqni saqlash vazirligining buyruqlari va ularning mazmuni</dc:title>
  <dc:creator>Epidemiologiya</dc:creator>
  <cp:lastModifiedBy>Un-named</cp:lastModifiedBy>
  <cp:revision>1</cp:revision>
  <dcterms:created xsi:type="dcterms:W3CDTF">2026-10-30T02:03:42.094Z</dcterms:created>
  <dcterms:modified xsi:type="dcterms:W3CDTF">2026-10-30T02:03:42.094Z</dcterms:modified>
</cp:coreProperties>
</file>

<file path=docProps/custom.xml><?xml version="1.0" encoding="utf-8"?>
<Properties xmlns="http://schemas.openxmlformats.org/officeDocument/2006/custom-properties" xmlns:vt="http://schemas.openxmlformats.org/officeDocument/2006/docPropsVTypes"/>
</file>