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57. Qorin tifiga laboratoriya usulida tashxis qo'yish uchun namunalar olishga qo'yiladigan talablar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Qorin tifi (ich terlama) Salmonella Typhi keltirib chiqaradigan, ifloslangan oziq-ovqat yoki suv orqali yuqadigan hayotga xavf soladigan infeksiya; tashxis qon tahlili bilan tasdiqlanadi [3]. Sinamalarning to'g'ri olinishi, o'z vaqtida va to'g'ri sharoitda yetkazilishi laboratoriya natijasining ishonchliligini belgilaydi, chunki xatoni keyinchalik tuzatib bo'lmaydi. O'zbekiston Sog'liqni saqlash vazirligining uslubiy ko'rsatmasi ich terlama va paratiflarning bakteriologik va serologik diagnostikasini batafsil bayon etadi [1].</w:t>
      </w:r>
    </w:p>
    <w:p>
      <w:pPr>
        <w:pStyle w:val="Heading2"/>
        <w:spacing w:after="100" w:before="200"/>
      </w:pPr>
      <w:r>
        <w:rPr>
          <w:rFonts w:ascii="Times New Roman" w:cs="Times New Roman" w:eastAsia="Times New Roman" w:hAnsi="Times New Roman"/>
          <w:b/>
          <w:bCs/>
          <w:sz w:val="28"/>
          <w:szCs w:val="28"/>
        </w:rPr>
        <w:t xml:space="preserve">Bakteriologik tekshiruvning maqsadlari</w:t>
      </w:r>
    </w:p>
    <w:p>
      <w:pPr>
        <w:spacing w:after="120" w:line="276"/>
        <w:ind w:firstLine="567"/>
        <w:jc w:val="both"/>
      </w:pPr>
      <w:r>
        <w:rPr>
          <w:rFonts w:ascii="Times New Roman" w:cs="Times New Roman" w:eastAsia="Times New Roman" w:hAnsi="Times New Roman"/>
          <w:sz w:val="28"/>
          <w:szCs w:val="28"/>
        </w:rPr>
        <w:t xml:space="preserve">Uslubiy ko'rsatmaga ko'ra, qorin tifi va paratif A, B, C qo'zg'atuvchilarini ajratish va identifikatsiya qilishdan maqsad quyidagilardir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kasallikning o'tkir davrida tashxisni bakteriologik tasdiqlash;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statsionardan chiqarish paytida bakteriya tashuvchini aniqlash;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ko'rsatma bo'yicha aholi orasida surunkali tashuvchilarni aniqlash;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muhit obyektlaridan (ochiq suv havzasi, ichimlik suvi, oziq-ovqat mahsulotlari) infeksiya tarqalish yo'lini aniqlash.</w:t>
      </w:r>
    </w:p>
    <w:p>
      <w:pPr>
        <w:pStyle w:val="Heading2"/>
        <w:spacing w:after="100" w:before="200"/>
      </w:pPr>
      <w:r>
        <w:rPr>
          <w:rFonts w:ascii="Times New Roman" w:cs="Times New Roman" w:eastAsia="Times New Roman" w:hAnsi="Times New Roman"/>
          <w:b/>
          <w:bCs/>
          <w:sz w:val="28"/>
          <w:szCs w:val="28"/>
        </w:rPr>
        <w:t xml:space="preserve">Qon sinamasi: gemokultura</w:t>
      </w:r>
    </w:p>
    <w:p>
      <w:pPr>
        <w:spacing w:after="120" w:line="276"/>
        <w:ind w:firstLine="567"/>
        <w:jc w:val="both"/>
      </w:pPr>
      <w:r>
        <w:rPr>
          <w:rFonts w:ascii="Times New Roman" w:cs="Times New Roman" w:eastAsia="Times New Roman" w:hAnsi="Times New Roman"/>
          <w:sz w:val="28"/>
          <w:szCs w:val="28"/>
        </w:rPr>
        <w:t xml:space="preserve">Qorin tifi va paratiflarda bakteriyalar yashirin davrdan keyin butun isitma davrida, qaytalanish davrida ham qonda bo'ladi, shuning uchun gemokultura asosiy usul hisoblanadi. Klinik belgilari tif-paratifni eslatadigan bemorlardan tashqari 3–5 kun isitmalaganlardan ham gemokulturaga qon olinadi [1]. Qon miqdori kasallik davriga qarab belgilanadi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kattalardan 5–15 ml, bolalardan 2–5 ml;</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kasallikning 2-haftasida 10–15 ml;</w:t>
      </w:r>
    </w:p>
    <w:p>
      <w:pPr>
        <w:pStyle w:val="ListParagraph"/>
        <w:numPr>
          <w:ilvl w:val="0"/>
          <w:numId w:val="3"/>
        </w:numPr>
        <w:spacing w:after="60" w:line="276"/>
        <w:jc w:val="both"/>
      </w:pPr>
      <w:r>
        <w:rPr>
          <w:rFonts w:ascii="Times New Roman" w:cs="Times New Roman" w:eastAsia="Times New Roman" w:hAnsi="Times New Roman"/>
          <w:sz w:val="28"/>
          <w:szCs w:val="28"/>
        </w:rPr>
        <w:t xml:space="preserve">3-haftasida va qaytalanishda 20 ml gacha.</w:t>
      </w:r>
    </w:p>
    <w:p>
      <w:pPr>
        <w:spacing w:after="120" w:line="276"/>
        <w:ind w:firstLine="567"/>
        <w:jc w:val="both"/>
      </w:pPr>
      <w:r>
        <w:rPr>
          <w:rFonts w:ascii="Times New Roman" w:cs="Times New Roman" w:eastAsia="Times New Roman" w:hAnsi="Times New Roman"/>
          <w:sz w:val="28"/>
          <w:szCs w:val="28"/>
        </w:rPr>
        <w:t xml:space="preserve">Qon tirsak bo'g'imidan aseptika qoidalariga rioya qilib, spirtovka alangasi ustida oziq muhitga 1:10 nisbatda ekiladi; qon ko'proq olinsa, mikroblarga bakteritsid ta'sir qiladi. Ekish uchun Rapoport muhiti (o't bulyon + mannit yoki glyukoza), 10–20% o't bulyon yoki glyukozali go'sht-peptonli bulyon ishlatiladi; O'zbekiston laboratoriyalarida ko'pincha 10–20% o't bulyon qo'llanadi. Gemokulturada Ploskirev muhitini ishlatmaslik kerak, chunki safro kislotalari tuzlari o'sishga to'sqinlik qiladi [1]. Tezlashtirilgan usulda flakondagi qon termostatda 37 °C da 5–6 soat o'stirilib, Endo yoki Levin, Olkenitskiy yoki Klingler va yarim suyuq mannit muhitlariga ekiladi; ijobiy natijada 4–5-kunda javob berish mumkin, manfiy natija 8-sutkada besh marta ekishdan keyin yoziladi [1]. Poliklinikaga kelgan va gospitalizatsiyagacha bo'lgan bemordan, ayniqsa kasallikning boshida, 3–5-kunlarda qon olish katta diagnostik ahamiyatga ega; sinama olish bo'yicha xodimlar o'qitilgan bo'lishi shart [1].</w:t>
      </w:r>
    </w:p>
    <w:p>
      <w:pPr>
        <w:pStyle w:val="Heading2"/>
        <w:spacing w:after="100" w:before="200"/>
      </w:pPr>
      <w:r>
        <w:rPr>
          <w:rFonts w:ascii="Times New Roman" w:cs="Times New Roman" w:eastAsia="Times New Roman" w:hAnsi="Times New Roman"/>
          <w:b/>
          <w:bCs/>
          <w:sz w:val="28"/>
          <w:szCs w:val="28"/>
        </w:rPr>
        <w:t xml:space="preserve">Najas sinamasi: koprokultura</w:t>
      </w:r>
    </w:p>
    <w:p>
      <w:pPr>
        <w:spacing w:after="120" w:line="276"/>
        <w:ind w:firstLine="567"/>
        <w:jc w:val="both"/>
      </w:pPr>
      <w:r>
        <w:rPr>
          <w:rFonts w:ascii="Times New Roman" w:cs="Times New Roman" w:eastAsia="Times New Roman" w:hAnsi="Times New Roman"/>
          <w:sz w:val="28"/>
          <w:szCs w:val="28"/>
        </w:rPr>
        <w:t xml:space="preserve">Bakteriya najasda kasallikning 8–10-kunlarida, ayniqsa uchinchi haftasida ko'p ajraladi, ammo birinchi haftada ham ajratish mumkin; shuning uchun diagnostik maqsadda birinchi haftadan va rekonvalessentlarni nazorat qilishda koprokultura ishlatiladi. Material tabiiy defekatsiyadan keyin, najasning oxirgi porsiyasidan (ingichka ichak suyuq najasi) 5–25 g miqdorda steril idishga olinib, 50–225 ml to'yingan peptonli suvga ekiladi; material oz bo'lsa ham nisbat 1:10 saqlanadi [1]. Imkon bo'lsa, ekish bemor yotog'i yonida bajariladi. 1-kuni peptonli suvda 16–20 soat birlamchi boyitish, 2-kuni kamida ikki selektiv boyitish muhiti (tetrationatli bulyon Myuller va sistin-selenitli yoki magniy xloridli bulyon), 3-kuni vismut-sulfit agar kabi qattiq muhitlarga ekiladi; Rapoport–Vasilyadis bulyoni tif-paratif A, B, C ni ajratish uchun yaroqsiz, chunki ular o'sishini to'xtatadi [1]. Selenitli muhit toksik va kanserogen bo'lgani uchun u bilan qo'lqopda ishlanadi [1].</w:t>
      </w:r>
    </w:p>
    <w:p>
      <w:pPr>
        <w:pStyle w:val="Heading2"/>
        <w:spacing w:after="100" w:before="200"/>
      </w:pPr>
      <w:r>
        <w:rPr>
          <w:rFonts w:ascii="Times New Roman" w:cs="Times New Roman" w:eastAsia="Times New Roman" w:hAnsi="Times New Roman"/>
          <w:b/>
          <w:bCs/>
          <w:sz w:val="28"/>
          <w:szCs w:val="28"/>
        </w:rPr>
        <w:t xml:space="preserve">Siydik va o't sinamalari</w:t>
      </w:r>
    </w:p>
    <w:p>
      <w:pPr>
        <w:spacing w:after="120" w:line="276"/>
        <w:ind w:firstLine="567"/>
        <w:jc w:val="both"/>
      </w:pPr>
      <w:r>
        <w:rPr>
          <w:rFonts w:ascii="Times New Roman" w:cs="Times New Roman" w:eastAsia="Times New Roman" w:hAnsi="Times New Roman"/>
          <w:sz w:val="28"/>
          <w:szCs w:val="28"/>
        </w:rPr>
        <w:t xml:space="preserve">Tuzalish davrida qo'zg'atuvchi jigar orqali o't bilan, buyrak orqali siydik bilan ko'p ajraladi, shuning uchun kasallikning 2–3-haftasidan biliokultura va urinokultura usullari muhim; ayniqsa statsionardan chiqarishdagi nazorat tekshiruvlarida va tashuvchilarni aniqlashda ahamiyati katta [1]. Siydikdan qo'zg'atuvchi 2–3-haftada chiqa boshlaydi, ammo birinchi haftada ham ajralishi inkor etilmaydi. Tashqi jinsiy a'zo sovun bilan yuvilib, natriy xloridning izotonik eritmasida chayiladi, birinchi porsiya tashlab yuboriladi, o'rta porsiyadan steril flakonga 25 ml olinib, 225 ml peptonli bufer eritmasiga ekiladi va 37 °C da 18–24 soat saqlanadi; keyin 1 ml dan ikki boyitish muhitiga ekilib, koprokulturadagi singari davom ettiriladi [1]. Rekonvalessentlarning o'ti duodenal zond yordamida A, B, C porsiyalar sifatida olinadi; C porsiya pH ini 7,2 gacha keltirish uchun steril NaOH ishlatiladi, chunki kislotali muhitda o'sish pasayadi [1].</w:t>
      </w:r>
    </w:p>
    <w:p>
      <w:pPr>
        <w:pStyle w:val="Heading2"/>
        <w:spacing w:after="100" w:before="200"/>
      </w:pPr>
      <w:r>
        <w:rPr>
          <w:rFonts w:ascii="Times New Roman" w:cs="Times New Roman" w:eastAsia="Times New Roman" w:hAnsi="Times New Roman"/>
          <w:b/>
          <w:bCs/>
          <w:sz w:val="28"/>
          <w:szCs w:val="28"/>
        </w:rPr>
        <w:t xml:space="preserve">Serologik tashxis</w:t>
      </w:r>
    </w:p>
    <w:p>
      <w:pPr>
        <w:spacing w:after="120" w:line="276"/>
        <w:ind w:firstLine="567"/>
        <w:jc w:val="both"/>
      </w:pPr>
      <w:r>
        <w:rPr>
          <w:rFonts w:ascii="Times New Roman" w:cs="Times New Roman" w:eastAsia="Times New Roman" w:hAnsi="Times New Roman"/>
          <w:sz w:val="28"/>
          <w:szCs w:val="28"/>
        </w:rPr>
        <w:t xml:space="preserve">Qonda antitelolar kasallikning 4–5-kunidan paydo bo'ladi; serologik reaksiya uchun qon birinchi kundan olinishi, titr dinamikasini kuzatish uchun qayta olinishi mumkin. Vidal reaksiyasi uchun 1–2 ml qon steril probirkaga olinib, 37 °C da bir soat saqlanadi, 18–20 soat muzlatgichda turgach zardob ajratiladi; eritrotsitsiz toza zardob 4 °C da bir oygacha saqlanadi, reaksiyada nazorat zardobi va nazorat antigeni bo'lishi shart [1]. Vi-antigenga qarshi eritrotsitar diagnostikum bilan RPGA zardobning 1:40 va undan yuqori suyultirishida ijobiy bo'lishi mumkin, ammo serologik tekshiruv qorin tifi tashuvchilari uchun to'liq asos emas: salmonella madaniyatini faqat bakterial usulda ajratib olish mumkin [1].</w:t>
      </w:r>
    </w:p>
    <w:p>
      <w:pPr>
        <w:pStyle w:val="Heading2"/>
        <w:spacing w:after="100" w:before="200"/>
      </w:pPr>
      <w:r>
        <w:rPr>
          <w:rFonts w:ascii="Times New Roman" w:cs="Times New Roman" w:eastAsia="Times New Roman" w:hAnsi="Times New Roman"/>
          <w:b/>
          <w:bCs/>
          <w:sz w:val="28"/>
          <w:szCs w:val="28"/>
        </w:rPr>
        <w:t xml:space="preserve">Umumiy ichak infeksiyalari bo'yicha namuna talablari</w:t>
      </w:r>
    </w:p>
    <w:p>
      <w:pPr>
        <w:spacing w:after="120" w:line="276"/>
        <w:ind w:firstLine="567"/>
        <w:jc w:val="both"/>
      </w:pPr>
      <w:r>
        <w:rPr>
          <w:rFonts w:ascii="Times New Roman" w:cs="Times New Roman" w:eastAsia="Times New Roman" w:hAnsi="Times New Roman"/>
          <w:sz w:val="28"/>
          <w:szCs w:val="28"/>
        </w:rPr>
        <w:t xml:space="preserve">Ichak infeksiyalari bo'yicha yo'riqnomada namunalar etiotrop davo kursi boshlanishidan oldin olinishi, qabul bo'limida olingan namunalar maxsus yopiq idishlarda yo'llanma bilan 2 soat ichida bakteriologiya laboratoriyasiga yetkazilishi, imkon bo'lmasa muzlatgichda saqlanib 12 soat ichida topshirilishi belgilangan [2]. Ish bilan ta'minlanayotgan oziq-ovqat va unga tenglashtirilgan korxona xodimlaridan namunalar belgilangan tartibda olinadi [2]. Darslikda ham ishga qabul qilishda ayrim kasbdagi shaxslarni bakteriya tashuvchilikka tekshirish profilaktika chorasi sifatida ko'rsatilgan [5].</w:t>
      </w:r>
    </w:p>
    <w:p>
      <w:pPr>
        <w:pStyle w:val="Heading2"/>
        <w:spacing w:after="100" w:before="200"/>
      </w:pPr>
      <w:r>
        <w:rPr>
          <w:rFonts w:ascii="Times New Roman" w:cs="Times New Roman" w:eastAsia="Times New Roman" w:hAnsi="Times New Roman"/>
          <w:b/>
          <w:bCs/>
          <w:sz w:val="28"/>
          <w:szCs w:val="28"/>
        </w:rPr>
        <w:t xml:space="preserve">Tashuvchilikni aniqlash va chiqarish talablari</w:t>
      </w:r>
    </w:p>
    <w:p>
      <w:pPr>
        <w:spacing w:after="120" w:line="276"/>
        <w:ind w:firstLine="567"/>
        <w:jc w:val="both"/>
      </w:pPr>
      <w:r>
        <w:rPr>
          <w:rFonts w:ascii="Times New Roman" w:cs="Times New Roman" w:eastAsia="Times New Roman" w:hAnsi="Times New Roman"/>
          <w:sz w:val="28"/>
          <w:szCs w:val="28"/>
        </w:rPr>
        <w:t xml:space="preserve">Milliy yo'riqnomaga ko'ra, surunkali tashuvchi deb oldin ich terlama o'tkazmagan shaxsning o't suyuqligidan kamida bir marta qo'zg'atuvchi ajratilishi hisoblanadi; tranzitor tashuvchilikda qo'zg'atuvchi odatda najasda bir marta aniqlanadi va tashuvchilikni faqat shifoxona sharoitida aniqlash mumkin. Antibiotik olgan rekonvalessentlar me'yoriy haroratning 21-kunidan, olmaganlar 14-kunidan chiqariladi; nazorat bakteriologik tekshiruvda qo'zg'atuvchining ajralishi chiqarishga to'sqinlik qilmaydi [4]. JSST ham simptomlar yo'qolganda ham odam bakteriyani tashishi mumkinligini va davolangan bemorda qo'zg'atuvchi qolmaganini tekshirish zarurligini ta'kidlaydi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Qorin tifiga laboratoriya tashxisi uchun sinamalar kasallik davriga mos (1–2-haftada qon, 2–3-haftada najas), to'g'ri hajmda, aseptika bilan, antibiotikdan oldin olinishi va sovuqlik hamda vaqt talablariga rioya qilib yetkazilishi kerak. Ish bilan ta'minlanayotganlar, rekonvalessentlar va tashuvchilar alohida tekshiruv rejimiga ega. Hujjat nusxasida sana va buyruq raqami to'ldirilmagan, shuning uchun uning rasmiy rekvizitlari tasdiqlanmadi [1,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buyrug'iga 5-ilova: ich terlama va paratif kasalliklarning bakteriologik va serologik diagnostikasi bo'yicha uslubiy ko'rsatma (2015; sana va raqam nusxada to'ldirilmagan — tasdiqlanmagan). Manba: xayrullokomilov.uz/kutubxona, material № 1891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2-bo'lim.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Typhoid (fact sheet). URL: https://www.who.int/news-room/fact-sheets/detail/typhoid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Xuddi shu buyruqqa 2-ilova: ich terlama va paratif kasalliklarini oldini olish borasidagi yo'riqnoma. Manba: xayrullokomilov.uz/kutubxona, material № 436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15.1-jadval (152-bet).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Qorin tifiga laboratoriya uslubida tashxis qo'yish uchun sinamalar olishga qo'yiladigan talablar</dc:title>
  <dc:creator>Epidemiologiya</dc:creator>
  <cp:lastModifiedBy>Un-named</cp:lastModifiedBy>
  <cp:revision>1</cp:revision>
  <dcterms:created xsi:type="dcterms:W3CDTF">2026-10-30T02:19:11.309Z</dcterms:created>
  <dcterms:modified xsi:type="dcterms:W3CDTF">2026-10-30T02:19:11.309Z</dcterms:modified>
</cp:coreProperties>
</file>

<file path=docProps/custom.xml><?xml version="1.0" encoding="utf-8"?>
<Properties xmlns="http://schemas.openxmlformats.org/officeDocument/2006/custom-properties" xmlns:vt="http://schemas.openxmlformats.org/officeDocument/2006/docPropsVTypes"/>
</file>