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81. Meningokokkli meningitning maxsus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infeksiyaning og'ir kechishi, nogironlikka (karlik, aqliy zaiflik) olib kelishi va o'limning ko'pligi sababli kasallanish past bo'lsa ham maxsus profilaktika ahamiyatli [1]. JSST ham vaksinalarni meningitdan uzoq muddatli himoya berishning eng samarali usuli deb hisoblaydi [2]. Quyida vaksinalar turlari, ularning cheklovlari, milliy hujjatlardagi ko'rsatmalar va rejalashtirish tamoyillari bayon etiladi.</w:t>
      </w:r>
    </w:p>
    <w:p>
      <w:pPr>
        <w:pStyle w:val="Heading2"/>
        <w:spacing w:after="100" w:before="200"/>
      </w:pPr>
      <w:r>
        <w:rPr>
          <w:rFonts w:ascii="Times New Roman" w:cs="Times New Roman" w:eastAsia="Times New Roman" w:hAnsi="Times New Roman"/>
          <w:b/>
          <w:bCs/>
          <w:sz w:val="28"/>
          <w:szCs w:val="28"/>
        </w:rPr>
        <w:t xml:space="preserve">Vaksinalar turlari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Polisaxarid vaksinalar: darslikda A va C serogruppali meningokokklarga qarshi vaksina haqida aytiladi; uning tarkibida har bir serogruppaning tozalangan polisaxarid moddasi bor, epidemiologik sinovlarda yaxshi natija bergan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Konyugatsiyalangan vaksinalar: JSST ma'lumotiga ko'ra, 4–5 serogruppani (A, C, W, Y, X) qamrovchi ko'p valentli konyugat vaksinalar mavjud, B serogruppasiga qarshi oqsil asosidagi vaksinalar hamda ularni birlashtirgan kombinatsiyalangan vaksinalar ham bor; polisaxarid vaksinalar xalqaro bozorda hali sotiladi, ammo asta-sekin konyugatlar bilan almashtirilmoqda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Universal vaksina yo'q: bakteriyalarning serogruppa va serotiplari turlicha, vaksinalar eng xavfli shtammlarga qarshi yaratilgan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Afrika meningit belbog'ida A serogruppasi epidemiyalarning 80–85% ini keltirib chiqargan; 2010 yildan boshlab A konyugat vaksinasi keng qo'llangach, tasdiqlangan A serogruppa kasalligi emlanganlar orasida 99% ga kamaygan, 2017 yildan beri bunday mamlakatlarda tasdiqlangan A meningit holati qayd etilmagan; 2023 yilda A, C, W, Y, X serogruppalariga qarshi birinchi besh valentli konyugat vaksina (Men5CV) JSST tomonidan oldindan malakalangan [2].</w:t>
      </w:r>
    </w:p>
    <w:p>
      <w:pPr>
        <w:pStyle w:val="Heading2"/>
        <w:spacing w:after="100" w:before="200"/>
      </w:pPr>
      <w:r>
        <w:rPr>
          <w:rFonts w:ascii="Times New Roman" w:cs="Times New Roman" w:eastAsia="Times New Roman" w:hAnsi="Times New Roman"/>
          <w:b/>
          <w:bCs/>
          <w:sz w:val="28"/>
          <w:szCs w:val="28"/>
        </w:rPr>
        <w:t xml:space="preserve">Maxsus profilaktikaning cheklovlari</w:t>
      </w:r>
    </w:p>
    <w:p>
      <w:pPr>
        <w:spacing w:after="120" w:line="276"/>
        <w:ind w:firstLine="567"/>
        <w:jc w:val="both"/>
      </w:pPr>
      <w:r>
        <w:rPr>
          <w:rFonts w:ascii="Times New Roman" w:cs="Times New Roman" w:eastAsia="Times New Roman" w:hAnsi="Times New Roman"/>
          <w:sz w:val="28"/>
          <w:szCs w:val="28"/>
        </w:rPr>
        <w:t xml:space="preserve">Eng xavfli guruh — 1 yoshgacha bolalarni emlash masalasi darslikda hal qilinmagan deb ko'rsatilgan: vaksinaning reaktogenligi yuqori edi [1]. Tarqalgan shakl bilan eng ko'p 1 yoshgacha bolalar kasallanadi [1], shu sababli bu guruhni himoyalashda ota-onalarga tushuntirish, bolalarni ajratib saqlash va parvarishlovchilarning niqob taqishi kabi tadbirlar qo'shimcha qo'llanadi [1]. Kasallanishning nisbatan kamligi va epidemik avj olishlar kamdan-kam bo'lgani uchun O'zbekistonda va boshqa hududlarda aholini rejali emlash ko'zda tutilmagan, emlash faqat epidemik ko'rsatma bo'yicha o'tkaziladi [1]. 2017-yilgi milliy emlash kalendarida ham meningokokk vaksinasi yo'q [3]. Vaksina bakteriya tashuvchilikka ta'siri, ya'ni tashuvchilikni kamaytirishi bo'yicha ma'lumot ko'rib chiqilgan manbalarda topilmadi (tasdiqlanmagan).</w:t>
      </w:r>
    </w:p>
    <w:p>
      <w:pPr>
        <w:pStyle w:val="Heading2"/>
        <w:spacing w:after="100" w:before="200"/>
      </w:pPr>
      <w:r>
        <w:rPr>
          <w:rFonts w:ascii="Times New Roman" w:cs="Times New Roman" w:eastAsia="Times New Roman" w:hAnsi="Times New Roman"/>
          <w:b/>
          <w:bCs/>
          <w:sz w:val="28"/>
          <w:szCs w:val="28"/>
        </w:rPr>
        <w:t xml:space="preserve">Epidemik ko'rsatma bo'yicha emlash (SanQvaM 0239-07/3)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 yoki C serogruppali meningokokk keltirib chiqargan infeksiya o'chog'ida bo'lgan bolalar, o'smirlar va kattalar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 ko'rsatkichi o'tgan yilga nisbatan 2 marta oshganda, kasallanish ehtimoli yuqori shaxslar: MTM (maktabgacha ta'lim muassasalari) ga qatnaydigan bolalar, maktabning 1–2-sinf o'quvchilari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Uyushgan jamoa yotoqxonalarida yashovchi o'smirlar va sanitariya-epidemiologik noqulay sharoitdagi oilaviy yotoqxonalarda yashovchi bolalar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Muddat: hujjatda meningokokk infeksiyasiga qarshi emlash 1 yoshdan boshlanadi, vaksina turiga qarab 3 yildan keyin qayta emlash ko'rsatilgan; jadvaldagi matn jadval tuzilishi buzilgani tufayli ehtiyotkorlik bilan talqin qilindi [3].</w:t>
      </w:r>
    </w:p>
    <w:p>
      <w:pPr>
        <w:pStyle w:val="Heading2"/>
        <w:spacing w:after="100" w:before="200"/>
      </w:pPr>
      <w:r>
        <w:rPr>
          <w:rFonts w:ascii="Times New Roman" w:cs="Times New Roman" w:eastAsia="Times New Roman" w:hAnsi="Times New Roman"/>
          <w:b/>
          <w:bCs/>
          <w:sz w:val="28"/>
          <w:szCs w:val="28"/>
        </w:rPr>
        <w:t xml:space="preserve">Rejalashtirish tamoyillari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ko'tarilishni oldindan baholash: tarqalgan shakllar bilan kasallanish noyabr–dekabrda sentabrga nisbatan 2–3 baravar oshsa, kelgusi yanvar–mart noqulay bo'lishini kutish kerak [1]. Emlashni shu muddatdan oldin, kuzda rejalashtirish maqsadga muvofiq (muddat mualliflik xulosasi,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Tarkibni aniqlash: aylanib yuruvchi serogruppalarni aniqlash zarur, chunki vaksina tanlovi serogruppa bo'yicha amalga oshadi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guruhlarini aniqlash: yangi jamoalarga kelgan yoshlar, yotoqxonalardagi o'quvchilar va chaqaloqlar kasallanishida ko'tarilish boshlanishi mumkin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 zaxirasi va sovuq zanjirni ta'minlash; epidemik ko'rsatma bo'yicha vaksina sarfi rejaga kiritiladi (bu bandning mazmuni mualliflik talqini,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keyin reaksiyalar nazorati va hujjatlashtirish; huquqiy asos — Qonunning 32-moddasi [5].</w:t>
      </w:r>
    </w:p>
    <w:p>
      <w:pPr>
        <w:pStyle w:val="Heading2"/>
        <w:spacing w:after="100" w:before="200"/>
      </w:pPr>
      <w:r>
        <w:rPr>
          <w:rFonts w:ascii="Times New Roman" w:cs="Times New Roman" w:eastAsia="Times New Roman" w:hAnsi="Times New Roman"/>
          <w:b/>
          <w:bCs/>
          <w:sz w:val="28"/>
          <w:szCs w:val="28"/>
        </w:rPr>
        <w:t xml:space="preserve">Maxsus bo'lmagan profilaktikaning to'ldiruvchi roli</w:t>
      </w:r>
    </w:p>
    <w:p>
      <w:pPr>
        <w:spacing w:after="120" w:line="276"/>
        <w:ind w:firstLine="567"/>
        <w:jc w:val="both"/>
      </w:pPr>
      <w:r>
        <w:rPr>
          <w:rFonts w:ascii="Times New Roman" w:cs="Times New Roman" w:eastAsia="Times New Roman" w:hAnsi="Times New Roman"/>
          <w:sz w:val="28"/>
          <w:szCs w:val="28"/>
        </w:rPr>
        <w:t xml:space="preserve">Maxsus profilaktika to'liq himoya bermagani uchun uni boshqa tadbirlar bilan birga qo'llash zarur: bemorlarni zudlik bilan ajratish va kasalxonaga yotqizish, o'choqda dezinfeksiya talab etilmasligini hisobga olish, uzoq tashuvchilarni aniqlash va sanatsiya qilish [1]. Shuningdek, JSST bakterial meningit bemori bilan yashovchilarga antibiotik haqida shifokor bilan maslahatlashish va yaqin aloqadan saqlanishni tavsiya etadi [2].</w:t>
      </w:r>
    </w:p>
    <w:p>
      <w:pPr>
        <w:pStyle w:val="Heading2"/>
        <w:spacing w:after="100" w:before="200"/>
      </w:pPr>
      <w:r>
        <w:rPr>
          <w:rFonts w:ascii="Times New Roman" w:cs="Times New Roman" w:eastAsia="Times New Roman" w:hAnsi="Times New Roman"/>
          <w:b/>
          <w:bCs/>
          <w:sz w:val="28"/>
          <w:szCs w:val="28"/>
        </w:rPr>
        <w:t xml:space="preserve">Global strategiya va kuzatuv</w:t>
      </w:r>
    </w:p>
    <w:p>
      <w:pPr>
        <w:pStyle w:val="ListParagraph"/>
        <w:numPr>
          <w:ilvl w:val="0"/>
          <w:numId w:val="5"/>
        </w:numPr>
        <w:spacing w:after="60" w:line="276"/>
        <w:jc w:val="both"/>
      </w:pPr>
      <w:r>
        <w:rPr>
          <w:rFonts w:ascii="Times New Roman" w:cs="Times New Roman" w:eastAsia="Times New Roman" w:hAnsi="Times New Roman"/>
          <w:sz w:val="28"/>
          <w:szCs w:val="28"/>
        </w:rPr>
        <w:t xml:space="preserve">2020 yilda Jahon sog'liqni saqlash assambleyasi WHA73.9 rezolyutsiyasini qabul qilib, «2030 yilgacha meningitni yengish» yo'l xaritasini tasdiqladi: bakterial meningit epidemiyalarini yo'qotish; vaksina bilan oldi olinadigan bakterial meningit holatlarini 50% ga, o'limni 70% ga kamaytirish; kasallikdan keyingi nogironlikni kamaytirish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Kuzatuvning maqsadlari: avj olishlarni aniqlash va tasdiqlash, kasallanish tendensiyalarini, serogruppa va serotiplar taqsimoti va evolyutsiyasini kuzatish, kasallik yukini baholash, antibiotiklarga chidamlilikni va ayrim klonlar aylanishini kuzatish hamda emlash dasturlari ta'sirini baholash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Bu maqsadlar milliy darajada ham maxsus profilaktikani rejalashtirish uchun asos: serogruppa tarkibini bilmasdan vaksina tanlab bo'lmaydi (O'zbekiston bo'yicha serogruppa tarkibi ma'lumotlari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Vaksina tanlash mezonlari</w:t>
      </w:r>
    </w:p>
    <w:p>
      <w:pPr>
        <w:spacing w:after="120" w:line="276"/>
        <w:ind w:firstLine="567"/>
        <w:jc w:val="both"/>
      </w:pPr>
      <w:r>
        <w:rPr>
          <w:rFonts w:ascii="Times New Roman" w:cs="Times New Roman" w:eastAsia="Times New Roman" w:hAnsi="Times New Roman"/>
          <w:sz w:val="28"/>
          <w:szCs w:val="28"/>
        </w:rPr>
        <w:t xml:space="preserve">Vaksinani tanlashda uch omil hisobga olinadi: o'chog'da aniqlangan serogruppa, emlanuvchilar yoshi va vaksinaning reaktogenligi. Darslikda ko'rsatilganidek, 1 yoshgacha bolalarda reaktogenlik muammosi saqlanib turadi [1]; shu sababli kichik yoshdagilar uchun konyugat vaksinalarga ustuvorlik berish xalqaro tendensiyaga mos keladi [2], biroq milliy qoidalarda yosh bo'yicha cheklov va tanlov aniq ko'rsatilmagan (tasdiqlanmagan). Emlash 1 yoshdan boshlanadi, vaksina turiga qarab 3 yildan keyin qayta emlash nazarda tutiladi [3]. Emlash natijalari baholanishi uchun emlanganlar sonini ro'yxatga olish, o'choqdagi kasallanish dinamikasini kuzatish va emlashdan keyingi noxush hodisalarni qayd etish zarur; emlangan shaxslar orasida yangi tarqalgan shakllar aniqlansa, bu vaksina serogruppasi mosligini qayta ko'rib chiqish uchun signal bo'ladi (bu xulosa mualliflik talqini, tasdiqlanmagan). Shuningdek, vaksina zaxirasi, xodimlar tayyorgarligi va aholiga tushuntirish ishlari emlash rejasining ajralmas qismi sifatida ko'riladi. Bularning barchasi emlashni faqat xavf aniq bo'lgan guruhlarga yo'naltirib, resurslarni oqilona sarflash imkonini beradi va aholi ishonchini mustahkamlaydi; shu sababli har bir emlash kampaniyasidan so'ng natijalar tahlil qilinib, keyingi reja shunga muvofiq yangilanadi.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infeksiyaga qarshi emlash O'zbekistonda rejali emas, balki epidemik ko'rsatma bo'yicha o'tkaziladi. Xalqaro amaliyot esa polisaxarid vaksinalardan konyugat vaksinalarga o'tmoqda. Rejalashtirish davriy ko'tarilishlarni bashorat qilish, serogruppalarni aniqlash va xavf guruhlarini aniq belgilashga asoslanadi. Konyugat vaksinalarning milliy ro'yxatdan o'tganligi to'g'risida ma'lumot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 Meningokokkli meningitning maxsus profilaktikasi. Epidemiyaga qarshi chora-tadbirlarni rejalashtirish</dc:title>
  <dc:creator>Epidemiologiya</dc:creator>
  <cp:lastModifiedBy>Un-named</cp:lastModifiedBy>
  <cp:revision>1</cp:revision>
  <dcterms:created xsi:type="dcterms:W3CDTF">2026-10-30T05:37:14.800Z</dcterms:created>
  <dcterms:modified xsi:type="dcterms:W3CDTF">2026-10-30T05:37:14.800Z</dcterms:modified>
</cp:coreProperties>
</file>

<file path=docProps/custom.xml><?xml version="1.0" encoding="utf-8"?>
<Properties xmlns="http://schemas.openxmlformats.org/officeDocument/2006/custom-properties" xmlns:vt="http://schemas.openxmlformats.org/officeDocument/2006/docPropsVTypes"/>
</file>