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84. Qizilcha kasalligida epidemik jarayonning rivojlanish mexanizmi va maxsus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jarayon uch bo'g'in — infeksiya manbai, yuqish mexanizmi va moyil aholi — o'zaro ta'siri sifatida namoyon bo'ladi. Qizilchada bu bo'g'inlarning har biri aniq xususiyatlarga ega, ular esa maxsus profilaktika (emlash) vazifalarini belgilaydi [1]. Qizilcha — o'tkir antroponoz virusli infeksiya: isitma, mayda dog'simon toshma va tarqoq limfoadenopatiya bilan kechadi; qo'zg'atuvchi Togaviridae oilasi Rubivirus turkumiga mansub RNK virusi, tashqi muhitda tez nobud bo'ladi [1]. Quyida mexanizm bo'g'inlar bo'yicha, so'ngra maxsus profilaktika yoritiladi.</w:t>
      </w:r>
    </w:p>
    <w:p>
      <w:pPr>
        <w:pStyle w:val="Heading2"/>
        <w:spacing w:after="100" w:before="200"/>
      </w:pPr>
      <w:r>
        <w:rPr>
          <w:rFonts w:ascii="Times New Roman" w:cs="Times New Roman" w:eastAsia="Times New Roman" w:hAnsi="Times New Roman"/>
          <w:b/>
          <w:bCs/>
          <w:sz w:val="28"/>
          <w:szCs w:val="28"/>
        </w:rPr>
        <w:t xml:space="preserve">1. Infeksiya manbai</w:t>
      </w:r>
    </w:p>
    <w:p>
      <w:pPr>
        <w:spacing w:after="120" w:line="276"/>
        <w:ind w:firstLine="567"/>
        <w:jc w:val="both"/>
      </w:pPr>
      <w:r>
        <w:rPr>
          <w:rFonts w:ascii="Times New Roman" w:cs="Times New Roman" w:eastAsia="Times New Roman" w:hAnsi="Times New Roman"/>
          <w:sz w:val="28"/>
          <w:szCs w:val="28"/>
        </w:rPr>
        <w:t xml:space="preserve">Manba — bemorlar (yaqqol va belgisiz shaklda) va tug'ma qizilcha bilan tug'ilgan chaqaloqlar (virus 1,5–2 yoshgacha saqlanadi). Yaqqol va belgisiz shakllar nisbati bolalarda 1:1, kattalarda 1:2–1:8; 30% hollarda toshma bo'lmaydi, ammo limfadenit doimiy. Yashirin davr 11–22 kun; bemor yashirin davrning ikkinchi yarmida xavfli; yuqumlilik prodromal davrda va kasallikning dastlabki kunlarida yuqori; toshma toshgan bemorlarning 80% ida virus 9 kun, toshmasiz 50% ida 4 kun ajraladi [1]. Belgisiz shakllar borligi sababli bemorlarni bolalar muassasalaridan ajratish yetarli samara bermaydi, chunki yashirin davr oxirida ham qo'zg'atuvchi ajralib, bemor xavfli bo'ladi [1].</w:t>
      </w:r>
    </w:p>
    <w:p>
      <w:pPr>
        <w:pStyle w:val="Heading2"/>
        <w:spacing w:after="100" w:before="200"/>
      </w:pPr>
      <w:r>
        <w:rPr>
          <w:rFonts w:ascii="Times New Roman" w:cs="Times New Roman" w:eastAsia="Times New Roman" w:hAnsi="Times New Roman"/>
          <w:b/>
          <w:bCs/>
          <w:sz w:val="28"/>
          <w:szCs w:val="28"/>
        </w:rPr>
        <w:t xml:space="preserve">2. Yuqish mexanizmi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Havo-tomchi yo'li: bola jamoalarida, ayniqsa uyushgan aholi punktlarida tez tarqaladi; yuqumliligi qizamiq va suvchechakka nisbatan past [1]. Kasalxonaning bolalar bo'limida asosan bemor bilan bitta palatada yoki xonada bo'lgan bolalar kasallanadi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Vertikal yo'l (onadan bolaga): homilador qizilcha bilan kasallansa, virus plasentaga tushib ko'payadi, plasenta to'sig'ini buzib homilani zararlaydi; yo'ldosh qon tomirlarini buzadi va homila oziqlanishini izdan chiqaradi. Natijada homilaning sekin o'sishi, ichki a'zolar noto'g'ri shakllanishi va turli nuqsonlar kuzatiladi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Homila zararlanishi darajasi muddatga bog'liq: 3–4-haftada infeksiya 60%, 9–12-haftada 15%, 13–16-haftada 7% hollarda tug'ma nuqsonga olib keladi; abortlar (10–40%), o'lik tug'ilish (20%), neonatal nobud bo'lish (10–25%) [1]. JSST bo'yicha erta homiladorlikda ayol infeksiyani homilasiga 90% ehtimol bilan o'tkazadi [4] — bu qiymat darslik raqamidan farq qiladi (tasdiqlanmagan).</w:t>
      </w:r>
    </w:p>
    <w:p>
      <w:pPr>
        <w:pStyle w:val="Heading2"/>
        <w:spacing w:after="100" w:before="200"/>
      </w:pPr>
      <w:r>
        <w:rPr>
          <w:rFonts w:ascii="Times New Roman" w:cs="Times New Roman" w:eastAsia="Times New Roman" w:hAnsi="Times New Roman"/>
          <w:b/>
          <w:bCs/>
          <w:sz w:val="28"/>
          <w:szCs w:val="28"/>
        </w:rPr>
        <w:t xml:space="preserve">3. Moyil aholi va immunitet</w:t>
      </w:r>
    </w:p>
    <w:p>
      <w:pPr>
        <w:spacing w:after="120" w:line="276"/>
        <w:ind w:firstLine="567"/>
        <w:jc w:val="both"/>
      </w:pPr>
      <w:r>
        <w:rPr>
          <w:rFonts w:ascii="Times New Roman" w:cs="Times New Roman" w:eastAsia="Times New Roman" w:hAnsi="Times New Roman"/>
          <w:sz w:val="28"/>
          <w:szCs w:val="28"/>
        </w:rPr>
        <w:t xml:space="preserve">Qizilchaga tabiiy moyillik yuqori; faqat bir yoshgacha chaqaloqlar kasallanmaydi; 1–2 va 3–6 yoshli bolalar, maktab o'quvchilari va homiladorlar (ayniqsa emlash o'tkazilmaydigan mamlakatlarda) moyil. Kasallikdan keyin doimiy turg'un immunitet qoladi, lekin 10–20 yil davomida infeksiya bilan qayta uchrashmagan kishilarda susayadi. So'nggi yillarda 16–18 yoshdagi o'smirlarning 2/3 qismida antitelalar titri aniqlangan [1].</w:t>
      </w:r>
    </w:p>
    <w:p>
      <w:pPr>
        <w:pStyle w:val="Heading2"/>
        <w:spacing w:after="100" w:before="200"/>
      </w:pPr>
      <w:r>
        <w:rPr>
          <w:rFonts w:ascii="Times New Roman" w:cs="Times New Roman" w:eastAsia="Times New Roman" w:hAnsi="Times New Roman"/>
          <w:b/>
          <w:bCs/>
          <w:sz w:val="28"/>
          <w:szCs w:val="28"/>
        </w:rPr>
        <w:t xml:space="preserve">Patogenez va klinik ko'rinishning epidemiologik ahamiyati</w:t>
      </w:r>
    </w:p>
    <w:p>
      <w:pPr>
        <w:spacing w:after="120" w:line="276"/>
        <w:ind w:firstLine="567"/>
        <w:jc w:val="both"/>
      </w:pPr>
      <w:r>
        <w:rPr>
          <w:rFonts w:ascii="Times New Roman" w:cs="Times New Roman" w:eastAsia="Times New Roman" w:hAnsi="Times New Roman"/>
          <w:sz w:val="28"/>
          <w:szCs w:val="28"/>
        </w:rPr>
        <w:t xml:space="preserve">Virus yuqori nafas yo'llari shilliq qavatidan kirib, limfa tugunlariga (ensa va quloq orqasi) yetib boradi, limfa tugunlarining yallig'lanishi va kattalashuvini chaqiradi; viremiya klinik belgilarni — isitma, kataral belgilar (tumov, angina, konyunktivit) va mayda dog'simon toshma (2–4 mm li och pushti yoki qizil dog'lar) — keltirib chiqaradi. Toshma avval yuz, bo'yin, quloq orqasi va boshning sochli qismida paydo bo'lib, bir kun ichida butun badanga tarqaladi, asosan orqa, dumba va oyoq-qo'llarning bukiluvchi qismida joylashadi, kaft va tovonlarga tushmaydi; 1–3 kunda butunlay yo'qoladi va dog' qoldirmaydi [1]. Epidemiologik jihatdan muhimi: toshmasiz va yengil shakllarning ko'pligi sababli bemorni faqat klinik belgi bo'yicha aniqlash qiyin, yuqumlilik esa toshmadan oldin boshlanadi, shuning uchun nazorat laboratoriya tasdig'iga tayanadi [1][3].</w:t>
      </w:r>
    </w:p>
    <w:p>
      <w:pPr>
        <w:pStyle w:val="Heading2"/>
        <w:spacing w:after="100" w:before="200"/>
      </w:pPr>
      <w:r>
        <w:rPr>
          <w:rFonts w:ascii="Times New Roman" w:cs="Times New Roman" w:eastAsia="Times New Roman" w:hAnsi="Times New Roman"/>
          <w:b/>
          <w:bCs/>
          <w:sz w:val="28"/>
          <w:szCs w:val="28"/>
        </w:rPr>
        <w:t xml:space="preserve">Bolalar muassasalari va tibbiy muassasalarda</w:t>
      </w:r>
    </w:p>
    <w:p>
      <w:pPr>
        <w:spacing w:after="120" w:line="276"/>
        <w:ind w:firstLine="567"/>
        <w:jc w:val="both"/>
      </w:pPr>
      <w:r>
        <w:rPr>
          <w:rFonts w:ascii="Times New Roman" w:cs="Times New Roman" w:eastAsia="Times New Roman" w:hAnsi="Times New Roman"/>
          <w:sz w:val="28"/>
          <w:szCs w:val="28"/>
        </w:rPr>
        <w:t xml:space="preserve">Qizilcha qayd etilgan bolalar muassasasida bemor aniqlanganda aloqadorlar ro'yxati tuziladi, emlanmaganlar emlash uchun belgilanadi, homilador xodimlar va bola yaqinidagi homiladorlar serologik tekshiriladi. Tibbiyot xodimlarining qizamiq va qizilchaga qarshi emlanganligi hujjat bilan tasdiqlanishi kerak. Homilador xodimlar bemor bilan aloqadan ehtiyot qilinadi va ularda serologik natija (IgG titri 25 XB/ml va undan yuqori bo'lsa, qo'shimcha kuzatuv talab etilmaydi) asosida qaror qabul qilinadi [1]; aniq muddatli izolyatsiya va chetlatish qoidalari milliy hujjatda topilmadi (tasdiqlanmagan).</w:t>
      </w:r>
    </w:p>
    <w:p>
      <w:pPr>
        <w:pStyle w:val="Heading2"/>
        <w:spacing w:after="100" w:before="200"/>
      </w:pPr>
      <w:r>
        <w:rPr>
          <w:rFonts w:ascii="Times New Roman" w:cs="Times New Roman" w:eastAsia="Times New Roman" w:hAnsi="Times New Roman"/>
          <w:b/>
          <w:bCs/>
          <w:sz w:val="28"/>
          <w:szCs w:val="28"/>
        </w:rPr>
        <w:t xml:space="preserve">Epidemik jarayonning namoyon bo'lishi</w:t>
      </w:r>
    </w:p>
    <w:p>
      <w:pPr>
        <w:spacing w:after="120" w:line="276"/>
        <w:ind w:firstLine="567"/>
        <w:jc w:val="both"/>
      </w:pPr>
      <w:r>
        <w:rPr>
          <w:rFonts w:ascii="Times New Roman" w:cs="Times New Roman" w:eastAsia="Times New Roman" w:hAnsi="Times New Roman"/>
          <w:sz w:val="28"/>
          <w:szCs w:val="28"/>
        </w:rPr>
        <w:t xml:space="preserve">Qizilcha havo-tomchi infeksiyalari ichida kasallanish bo'yicha yetakchi o'rinda: yirik shaharlarda epidemiyalararo davrda 100 ming aholiga 250–300, avj yillarida 1500 gacha; kasallanish darajasi asosan 14 yoshgacha bolalar bilan belgilanadi; qisqa (3–5 yil) va uzoq (11–22 yil) davriylik xos [1]. Emlashgacha davrda suvchechakdan keyin 2-o'rinda bo'lgan. Xavf omillari: immunologik himoyalanmaganlik, past immun qatlamli bolalar muassasalarida yaqin va uzoq muloqot, 2-trimestrda homilador ayollarning kasallanishi [1].</w:t>
      </w:r>
    </w:p>
    <w:p>
      <w:pPr>
        <w:pStyle w:val="Heading2"/>
        <w:spacing w:after="100" w:before="200"/>
      </w:pPr>
      <w:r>
        <w:rPr>
          <w:rFonts w:ascii="Times New Roman" w:cs="Times New Roman" w:eastAsia="Times New Roman" w:hAnsi="Times New Roman"/>
          <w:b/>
          <w:bCs/>
          <w:sz w:val="28"/>
          <w:szCs w:val="28"/>
        </w:rPr>
        <w:t xml:space="preserve">Maxsus profilaktika</w:t>
      </w:r>
    </w:p>
    <w:p>
      <w:pPr>
        <w:pStyle w:val="ListParagraph"/>
        <w:numPr>
          <w:ilvl w:val="0"/>
          <w:numId w:val="3"/>
        </w:numPr>
        <w:spacing w:after="60" w:line="276"/>
        <w:jc w:val="both"/>
      </w:pPr>
      <w:r>
        <w:rPr>
          <w:rFonts w:ascii="Times New Roman" w:cs="Times New Roman" w:eastAsia="Times New Roman" w:hAnsi="Times New Roman"/>
          <w:sz w:val="28"/>
          <w:szCs w:val="28"/>
        </w:rPr>
        <w:t xml:space="preserve">Vaksina: tirik susaytirilgan Wistar RA 27/3 shtammidan tayyorlanadi; nojo'ya ta'sir (biroz harorat, in'ektsiya joyida reaksiya) 5% da; immunitet davomiyligi 20 yilgacha [1]. O'zbekistonda monovaksina (Rudivax) va uch valentli qizamiq-qizilcha-epidemik parotit vaksinasi (MMR) ro'yxatdan o'tgan va qo'llanadi [1]; milliy kalendar uch valentli KPK dan foydalanadi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Muddatlar: 12 oylikda (KPK-1) va 6 yoshda (KPK-2); milliy kalendarga qizilcha 2009-yildan kiritilgan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Qamrov: kamida 95% [2]. Xalqaro tajribada eng samarali sxema — yosh bolalarni ikki marta (12–16 oylikda va 6 yoshda) emlash va o'smir qizlar hamda tug'ish yoshidagi ayollarni qayta emlash [1].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ko'rsatma bo'yicha: o'choqda bemor bilan aloqada bo'lgan emlanmagan va kasallanmagan 6 oylikdan 30 yoshgacha shaxslar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Immunoglobulin bilan shoshilinch profilaktika samaradorligi past [1].</w:t>
      </w:r>
    </w:p>
    <w:p>
      <w:pPr>
        <w:pStyle w:val="Heading2"/>
        <w:spacing w:after="100" w:before="200"/>
      </w:pPr>
      <w:r>
        <w:rPr>
          <w:rFonts w:ascii="Times New Roman" w:cs="Times New Roman" w:eastAsia="Times New Roman" w:hAnsi="Times New Roman"/>
          <w:b/>
          <w:bCs/>
          <w:sz w:val="28"/>
          <w:szCs w:val="28"/>
        </w:rPr>
        <w:t xml:space="preserve">Epidemiyaga qarshi chora-tadbirlarni rejalashtirish</w:t>
      </w:r>
    </w:p>
    <w:p>
      <w:pPr>
        <w:spacing w:after="120" w:line="276"/>
        <w:ind w:firstLine="567"/>
        <w:jc w:val="both"/>
      </w:pPr>
      <w:r>
        <w:rPr>
          <w:rFonts w:ascii="Times New Roman" w:cs="Times New Roman" w:eastAsia="Times New Roman" w:hAnsi="Times New Roman"/>
          <w:sz w:val="28"/>
          <w:szCs w:val="28"/>
        </w:rPr>
        <w:t xml:space="preserve">Mexanizm bo'g'inlariga mos reja: manba bo'yicha — faol aniqlash va laboratoriya tasdig'i (qon, siydik, burun-halqum surtmasi) [3]; yuqish bo'yicha — homilador ayollarni bemor bilan aloqadan himoya qilish, aloqadorlarni kuzatish; moyil aholi bo'yicha — ikki dozali emlash, o'smir qizlar va ayollarni serologik skrining va qayta emlash, seronegativlarni emlash [1][2]. Serologik monitoring tug'ish yoshidagi ayollarda (23–25 yosh) ham o'tkaziladi (qizamiq bo'yicha serologik monitoring sxemasi bo'yicha) [1]. Huquqiy asos — aholining sanitariya-epidemiologik osoyishtaligi to'g'risidagi Qonunning 32-moddasi [5].</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Qizilchada epidemik jarayon belgisiz shakllar, havo-tomchi va vertikal yo'llar hamda immun qatlam bo'shlig'i tufayli rivojlanadi. Yagona ishonchli maxsus profilaktika — ikki dozali tirik vaksina bilan emlash; asosiy maqsad homilani zararlanishdan himoya qilish, shu sababli reja homilador ayollar, tug'ish yoshidagi ayollar va o'smir qizlar bilan ishlashni alohida bandda ko'zda tutishi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Mirtazayev O.M., Zueva L.P., Matnazarova G.S. Epidemiologiya (darslik). Toshkent, 2016. 17.10-bob «Qizilcha» (313–320-betlar). Manba: xayrullokomilov.uz/kutubxona, material № 2356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Respublikasida yuqumli kasalliklar immunoprofilaktikasi (SanQvaM № 0239-07/3, 25.07.2017; lex.uz/docs/5524039). Manba: xayrullokomilov.uz/kutubxona, material № 814.</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buyrug'iga 6-ilova (sana va raqami bo'sh qoldirilgan loyiha; kutubxonada "SSV №177" deb saqlangan): Qizamiq va qizilcha bilan kasallangan bemorlardan namunalar yig'ish bo'yicha uslubiy ko'rsatma. Manba: xayrullokomilov.uz/kutubxona, material № 1892 (rasmiy sanasi tasdiqlanmagan).</w:t>
      </w:r>
    </w:p>
    <w:p>
      <w:pPr>
        <w:pStyle w:val="ListParagraph"/>
        <w:numPr>
          <w:ilvl w:val="0"/>
          <w:numId w:val="4"/>
        </w:numPr>
        <w:spacing w:after="80" w:line="260"/>
      </w:pPr>
      <w:r>
        <w:rPr>
          <w:rFonts w:ascii="Times New Roman" w:cs="Times New Roman" w:eastAsia="Times New Roman" w:hAnsi="Times New Roman"/>
          <w:sz w:val="28"/>
          <w:szCs w:val="28"/>
        </w:rPr>
        <w:t xml:space="preserve">World Health Organization (Vietnam office). Rubella (fact sheet). URL: https://www.who.int/vietnam/news/fact-sheets/detail/rubella (kirilgan sana: 30.10.2026; faqat qidiruv parchasi bo'yicha tasdiqlangan).</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32-modda. URL: https://lex.uz/docs/2732587. Manba: xayrullokomilov.uz/kutubxona, material № 201 (asosiy raqami matnda ko'rsatilmagan — tasdiqlanmagan).</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85. Qizilcha kasalligida epidemik jarayonning rivojlanish mexanizmi va maxsus profilaktikasi. Epidemiyaga qarshi chora-tadbirlarni rejalashtirish</dc:title>
  <dc:creator>Epidemiologiya</dc:creator>
  <cp:lastModifiedBy>Un-named</cp:lastModifiedBy>
  <cp:revision>1</cp:revision>
  <dcterms:created xsi:type="dcterms:W3CDTF">2026-10-30T03:32:16.919Z</dcterms:created>
  <dcterms:modified xsi:type="dcterms:W3CDTF">2026-10-30T03:32:16.920Z</dcterms:modified>
</cp:coreProperties>
</file>

<file path=docProps/custom.xml><?xml version="1.0" encoding="utf-8"?>
<Properties xmlns="http://schemas.openxmlformats.org/officeDocument/2006/custom-properties" xmlns:vt="http://schemas.openxmlformats.org/officeDocument/2006/docPropsVTypes"/>
</file>