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107. O'ta xavfli yuqumli kasalliklar bo'yicha Sog'liqni saqlash vazirligining rasmiy hujjatlari va ularning mazmuni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O'ta xavfli yuqumli kasalliklar (O'XYuK) bo'yicha rasmiy hujjatlar uch guruhga bo'linadi: kasallik bo'yicha yo'riqnomalar (nima qilish kerak), laboratoriya va tashkiliy nizomlar (kim qilishi va qanday tekshirilishi), hamda tayyorgarlik va o'qitish hujjatlari. Quyida kutubxonada mavjud hujjatlar mazmuni bilan sanab o'tiladi; kutubxona nusxalari ko'pincha OCR, kirill yozuvida, ba'zi sanalari to'liq emas, shu sababli rasmiy tahrirni lex.uz da tekshirish zarur (tasdiqlanmagan).</w:t>
      </w:r>
    </w:p>
    <w:p>
      <w:pPr>
        <w:pStyle w:val="Heading2"/>
        <w:spacing w:after="100" w:before="200"/>
      </w:pPr>
      <w:r>
        <w:rPr>
          <w:rFonts w:ascii="Times New Roman" w:cs="Times New Roman" w:eastAsia="Times New Roman" w:hAnsi="Times New Roman"/>
          <w:b/>
          <w:bCs/>
          <w:sz w:val="28"/>
          <w:szCs w:val="28"/>
        </w:rPr>
        <w:t xml:space="preserve">1. Kasalliklar bo'yicha buyruqlar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Sog'liqni saqlash vazirining 2015-yil 23-yanvardagi 37-son buyrug'i «Respublikada aholi o'rtasida o'ta xavfli zooantroponoz yuqumli kasalliklarga qarshi olib borilayotgan chora-tadbirlarni takomillashtirish to'g'risida». Buyruq 5 ta yo'riqnomani tasdiqlaydi: 1 — quturish, 2 — kuydirgi, 3 — brutsellyoz, 4 — Qrim-Kongo gemorragik isitmasi, 5 — oqsim (yashur) kasalligining oldini olish chora-tadbirlarini tashkil etish va o'tkazish. Buyruqda har yili I chorakda zoonoz kasalliklar bo'yicha o'quv mashg'ulotlari o'tkazish, travmatologiya va xirurgiya bo'limlari bosh jarrohi yoki bosh travmatologiga vrach-rabiolog vazifasini yuklash, antirabik preparatlar zaxirasini ta'minlash, sanitariya-epidemiologiya markazlari bosh vrachlarining har chorakda hokimliklarga axborot berishi belgilangan; 2009–2014 yillardagi quturish, kuydirgi, brutsellyoz, QKGI va oqsim bo'yicha avvalgi buyruqlar kuchini yo'qotgan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Sog'liqni saqlash vazirligining 2012-yil 25-yanvardagi 25-son buyrug'i «O'zbekiston Respublikasida vabo kasalligi ustidan epidemiologik nazoratni yanada takomillashtirish to'g'risida». Ilovalarda: vabo ustidan sanitariya-epidemiologik nazorat yo'riqnomasi (1-ilova); o'tkir diareya kasalliklariga chalinganlarni vaboga tekshirish bo'yicha klinik va epidemiologik ko'rsatmalar (3-ilova); karantin va O'XYuKga gumon qilingan bemor aniqlanganda tashxis uchun maslahat guruhi tarkibi (5-ilova); vaboga gumon qilingan bemor (jasad) uchun namuna olish jamlamalari va shaxsiy shoshilinch profilaktika jamlamalari (6-ilova); infeksion kasalxonalarda kafolatlangan sanitariya-xo'jalik jihozlari zaxirasi (8-ilova); sanepid markazlari omborxonasida epid guruhlar uchun maxsus himoya kiyimlarining kamaymas zaxirasi (9-ilova); dezinfeksiya vositalarining kamaymas zaxirasi (11-ilova) va dori-darmon zaxirasi (12-ilova: regidratatsiya eritmalari, antibiotiklar, bir martalik tizim va shprits va boshqalar) [2]. Hujjat sarlavhasida ikkita sana («25.01» va «05.01») ko'rsatilgan; rasmiy sana tasdiqlanmagan.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Sog'liqni saqlash vazirining 2016-yil 16-maydagi 226-son buyrug'i «Qrim-Kongo gemorragik isitma bilan kasallangan bemorlarni davolash tizimini takomillashtirish haqida»: QKGI bilan ilgari kasallanib tuzalgan fuqarolar qon plazmasini davolash amaliyotiga joriy etish bo'yicha 2016–2018 yillarga mo'ljallangan chora-tadbirlar rejasi; har yili mart oyida oxirgi 5 yilda kasallanib tuzalganlar ro'yxatini shakllantirish, qonda IgG antitelolarni tekshirish, qoni xavfsiz deb topilganlarni (haq to'lanadigan) immunlangan donor sifatida rasmiylashtirish [3].</w:t>
      </w:r>
    </w:p>
    <w:p>
      <w:pPr>
        <w:spacing w:after="120" w:line="276"/>
        <w:ind w:firstLine="567"/>
        <w:jc w:val="both"/>
      </w:pPr>
      <w:r>
        <w:rPr>
          <w:rFonts w:ascii="Times New Roman" w:cs="Times New Roman" w:eastAsia="Times New Roman" w:hAnsi="Times New Roman"/>
          <w:sz w:val="28"/>
          <w:szCs w:val="28"/>
        </w:rPr>
        <w:t xml:space="preserve">25-son buyruq ilovalarida zaxira me'yorlari ham keltirilgan: dori-darmon zaxirasi ro'yxatida, masalan, reopoliglyukin (10 flakon), disol va atsesol (har biri 100 flakon), ampitsillin (200 flakon), seftriakson (100 flakon), tetratsiklin gidroxlorid 0,1 g (2000 tabletka), bir martalik tizim va shpritslar (har biri 500 dona), glyukoza va natriy xlorid eritmalari (200 flakondan) ko'rsatilgan; dezinfeksiya vositalarining kamaymas zaxirasida har bir infeksion statsionar uchun deltametrin (4 kg), tsiperfos (4 kg), natriy gipoxlorit (400 l), kalsiy gipoxlorit yoki xlorli ohak (122 kg), xloramin (102 kg) belgilangan (ro'yxatdan bir turi) [2]. Bu me'yorlar 2012-yil holatiga tegishli bo'lib, ularning hozirgi qiymati tasdiqlanmagan.</w:t>
      </w:r>
    </w:p>
    <w:p>
      <w:pPr>
        <w:pStyle w:val="Heading2"/>
        <w:spacing w:after="100" w:before="200"/>
      </w:pPr>
      <w:r>
        <w:rPr>
          <w:rFonts w:ascii="Times New Roman" w:cs="Times New Roman" w:eastAsia="Times New Roman" w:hAnsi="Times New Roman"/>
          <w:b/>
          <w:bCs/>
          <w:sz w:val="28"/>
          <w:szCs w:val="28"/>
        </w:rPr>
        <w:t xml:space="preserve">2. Laboratoriya hujjatlari</w:t>
      </w:r>
    </w:p>
    <w:p>
      <w:pPr>
        <w:spacing w:after="120" w:line="276"/>
        <w:ind w:firstLine="567"/>
        <w:jc w:val="both"/>
      </w:pPr>
      <w:r>
        <w:rPr>
          <w:rFonts w:ascii="Times New Roman" w:cs="Times New Roman" w:eastAsia="Times New Roman" w:hAnsi="Times New Roman"/>
          <w:sz w:val="28"/>
          <w:szCs w:val="28"/>
        </w:rPr>
        <w:t xml:space="preserve">Sog'liqni saqlash vazirining 2015-yil 1-maydagi 177-son buyrug'i «Bakteriologik, virusologik va o'ta xavfli yuqumli kasalliklar laboratoriyalarida o'tkaziladigan laboratoriya tekshiruv usullarini takomillashtirish to'g'risida»: ilovalarda tekshiruv usullari, jumladan tif-paratif, o'tkir ichak kasalliklari, vabo, kuydirgi va brutsellyoz bo'yicha uslubiy ko'rsatmalar bor [4]. Sanitariya-epidemiologiya qo'mitasining 2024-yil 25-yanvardagi 8-son buyrug'iga 7-ilova — O'XYuK laboratoriyasi to'g'risida nizom: laboratoriya vazifalari, huquq va majburiyatlari, faoliyat tashkil etilishi, hisobdorligi; u PQ-4790 (27.07.2020), PF-14 (25.01.2023) va 2023-yil 11-iyuldagi 32-son buyruq asosida ishlab chiqilgan [5].</w:t>
      </w:r>
    </w:p>
    <w:p>
      <w:pPr>
        <w:pStyle w:val="Heading2"/>
        <w:spacing w:after="100" w:before="200"/>
      </w:pPr>
      <w:r>
        <w:rPr>
          <w:rFonts w:ascii="Times New Roman" w:cs="Times New Roman" w:eastAsia="Times New Roman" w:hAnsi="Times New Roman"/>
          <w:b/>
          <w:bCs/>
          <w:sz w:val="28"/>
          <w:szCs w:val="28"/>
        </w:rPr>
        <w:t xml:space="preserve">3. Tashkiliy hujjatlar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Sanitariya-epidemiologiya xizmatining 2021-yil 5-fevraldagi 20-son buyrug'iga 6-ilova — O'XYuK bo'limi to'g'risida nizom: bo'lim karantin va O'XYuKning hududga kirib kelishi va tabiiy o'choqlardan kelib chiqishining oldini olish bo'yicha tadbirlarni muvofiqlashtiradi; vazifalari: o'choqlarni bartaraf etish uchun kompleks tadbirlarni tashkil etish, hududiy bo'limlarga uslubiy yordam, me'yoriy hujjatlar loyihalarini ishlab chiqish, aholini xabardor qilish. Funksiyalari jumlasiga sanitariya-karantin punktlari faoliyati ustidan nazorat, DPMlarda I–II guruh infeksiyalarga tayyorgarlikni tekshirish, quturishga qarshi emlash tahlili, o'choqlarda epidemiologik tekshiruv sifati nazorati [6].</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Sanitariya-epidemiologik osoyishtalik va jamoat salomatligi qo'mitasining 2023-yil 11-iyuldagi 32-son buyrug'iga 20 va 21-ilovalar — Respublika o'lat profilaktika markazi tuzilmasi va nizomi: markaz o'lat va tulyaremiya bo'yicha epizootik va epidemik barqarorlikni ta'minlaydi, I–II guruh bakteriyalarning milliy kolleksiyasini saqlaydi, mutaxassislarni tayyorlaydi; markaz va filiallari «o'latga qarshi muassasalar» maqomiga ega [7].</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Sog'liqni saqlash vazirligining 2012-yil 29-oktyabrdagi 310-son buyrug'i — vrach va o'rta tibbiyot xodimlarini O'XYuK profilaktikasi bo'yicha o'qitish dasturi (1-ilova); 2013-yil 1-yanvargacha trener-mutaxassislarni tayyorlash topshirilgan; buyruq vabo bo'yicha 2012-yil 25-yanvardagi 25-son buyruq 2-bandiga asosan chiqarilgan [8].</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Chegara va karantin hujjatlari: SanQvaN № 0034-22 (2022), Vazirlar Mahkamasining 912-son (2019) va 220-son (2015) qarorlari, 2023-yil 2-avgustdagi 32-son buyruq (eski chegara nizomini bekor qildi), 2026-yil 7-avgustdagi 17-son buyruq (karantin xavfi bo'lganda ommaviy profilaktik emlash tartibi) — ularning mazmuni «Respublika hududini karantin va O'XYuKdan muhofaza qilish bo'yicha buyruqlar» mavzusida bayon qilingan [9][10].</w:t>
      </w:r>
    </w:p>
    <w:p>
      <w:pPr>
        <w:pStyle w:val="Heading2"/>
        <w:spacing w:after="100" w:before="200"/>
      </w:pPr>
      <w:r>
        <w:rPr>
          <w:rFonts w:ascii="Times New Roman" w:cs="Times New Roman" w:eastAsia="Times New Roman" w:hAnsi="Times New Roman"/>
          <w:b/>
          <w:bCs/>
          <w:sz w:val="28"/>
          <w:szCs w:val="28"/>
        </w:rPr>
        <w:t xml:space="preserve">Rejalashtirish uchun amaliy xulosa</w:t>
      </w:r>
    </w:p>
    <w:p>
      <w:pPr>
        <w:spacing w:after="120" w:line="276"/>
        <w:ind w:firstLine="567"/>
        <w:jc w:val="both"/>
      </w:pPr>
      <w:r>
        <w:rPr>
          <w:rFonts w:ascii="Times New Roman" w:cs="Times New Roman" w:eastAsia="Times New Roman" w:hAnsi="Times New Roman"/>
          <w:sz w:val="28"/>
          <w:szCs w:val="28"/>
        </w:rPr>
        <w:t xml:space="preserve">Epidemiolog va shifokor O'XYuK bo'yicha quyidagi tartibda hujjat bilan ishlaydi: avval kasallikka tegishli yo'riqnoma (37-son yoki 25-son buyruq ilovasi) bo'yicha birlamchi tadbirlarni belgilaydi; laboratoriya namunalari 177-son buyruq ilovalari va O'XYuK laboratoriyasi nizomi bo'yicha olinadi; tayyorgarlik 310-son buyruq dasturi bo'yicha tekshiriladi; chegara holatlarida SanQvaN 0034-22 qo'llanadi; huquqiy asos sifatida «Aholining sanitariya-epidemiologik osoyishtaligi to'g'risida»gi Qonun va PQ-4790 qarori ko'rsatiladi [5][6]. Saparov qo'llanmasida ko'rsatilgan ko'plab raqamlar (MShHVJ soni va sh.k.) 2010-yilgi bo'lib, yangi buyruqlar bilan o'zgargan bo'lishi mumkin [11].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O'XYuK bo'yicha rasmiy hujjatlar kasalliklar bo'yicha yo'riqnomalar (quturish, kuydirgi, brutsellyoz, QKGI, vabo), laboratoriya va tashkiliy nizomlar hamda o'qitish dasturlaridan iborat. Ularning bir qismi (masalan, 2011–2014 yillardagi buyruqlar) bekor qilingan, bir qismining amaldagi tahriri kutubxonada yo'q; shu sababli har safar kuchda ekanligi tekshirilishi shart.</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 Manba: xayrullokomilov.uz/kutubxona, material № 536 (matn kirill yozuvida; hozirgi kuchi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vazirligining 2012-yil 25-yanvardagi 25-son buyrug'i (ilovalar bilan). Manba: xayrullokomilov.uz/kutubxona, material № 395 (matn aralash kirill/lotin; sanasi sarlavhada ikki xil).</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2016-yil 16-maydagi 226-son buyrug'i. Manba: xayrullokomilov.uz/kutubxona, material № 345.</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1-maydagi 177-son buyrug'i. Manba: xayrullokomilov.uz/kutubxona, material № 491 (asosiy matn skaner OCR bo'lib o'qib bo'lmaydi; ilovalar mazmuni kutubxonadagi alohida materiallar — № 1890, 1891, 1896, 1897, 1898 — bo'yicha keltirildi).</w:t>
      </w:r>
    </w:p>
    <w:p>
      <w:pPr>
        <w:pStyle w:val="ListParagraph"/>
        <w:numPr>
          <w:ilvl w:val="0"/>
          <w:numId w:val="4"/>
        </w:numPr>
        <w:spacing w:after="80" w:line="260"/>
      </w:pPr>
      <w:r>
        <w:rPr>
          <w:rFonts w:ascii="Times New Roman" w:cs="Times New Roman" w:eastAsia="Times New Roman" w:hAnsi="Times New Roman"/>
          <w:sz w:val="28"/>
          <w:szCs w:val="28"/>
        </w:rPr>
        <w:t xml:space="preserve">Sanitariya-epidemiologik osoyishtalik va jamoat salomatligi qo'mitasining 2024-yil 25-yanvardagi 8-son buyrug'iga 7-ilova: O'ta xavfli yuqumli kasalliklar laboratoriyasi to'g'risida nizom. Manba: xayrullokomilov.uz/kutubxona, material № 325.</w:t>
      </w:r>
    </w:p>
    <w:p>
      <w:pPr>
        <w:pStyle w:val="ListParagraph"/>
        <w:numPr>
          <w:ilvl w:val="0"/>
          <w:numId w:val="4"/>
        </w:numPr>
        <w:spacing w:after="80" w:line="260"/>
      </w:pPr>
      <w:r>
        <w:rPr>
          <w:rFonts w:ascii="Times New Roman" w:cs="Times New Roman" w:eastAsia="Times New Roman" w:hAnsi="Times New Roman"/>
          <w:sz w:val="28"/>
          <w:szCs w:val="28"/>
        </w:rPr>
        <w:t xml:space="preserve">Sanitariya-epidemiologik osoyishtalik va jamoat salomatligi xizmatining 2021-yil 5-fevraldagi 20-son buyrug'iga 6-ilova: O'ta xavfli yuqumli kasalliklar bo'limi to'g'risida nizom. Manba: xayrullokomilov.uz/kutubxona, material № 273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Sanitariya-epidemiologik osoyishtalik va jamoat salomatligi qo'mitasining 2023-yil 11-iyuldagi 32-son buyrug'iga 20 va 21-ilovalar. Manba: xayrullokomilov.uz/kutubxona, material № 364 va № 291.</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vazirligining 2012-yil 29-oktyabrdagi 310-son buyrug'i. Manba: xayrullokomilov.uz/kutubxona, material № 467 (skaner OCR, qisman o'qilgan).</w:t>
      </w:r>
    </w:p>
    <w:p>
      <w:pPr>
        <w:pStyle w:val="ListParagraph"/>
        <w:numPr>
          <w:ilvl w:val="0"/>
          <w:numId w:val="4"/>
        </w:numPr>
        <w:spacing w:after="80" w:line="260"/>
      </w:pPr>
      <w:r>
        <w:rPr>
          <w:rFonts w:ascii="Times New Roman" w:cs="Times New Roman" w:eastAsia="Times New Roman" w:hAnsi="Times New Roman"/>
          <w:sz w:val="28"/>
          <w:szCs w:val="28"/>
        </w:rPr>
        <w:t xml:space="preserve">SanQvaN № 0034-22 (2022-yil 8-sentyabrdagi 25-son qaror; Adliya vazirligida 2022-yil 14-sentyabrda 109-raqam). URL: https://lex.uz/docs/6195026. Manba: xayrullokomilov.uz/kutubxona, material № 894.</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2026-yil 7-avgustdagi 17-son buyrug'i (ro'yxat raqami 3936, 2026-yil 9-sentyabr). Manba: xayrullokomilov.uz/kutubxona, material № 1.</w:t>
      </w:r>
    </w:p>
    <w:p>
      <w:pPr>
        <w:pStyle w:val="ListParagraph"/>
        <w:numPr>
          <w:ilvl w:val="0"/>
          <w:numId w:val="4"/>
        </w:numPr>
        <w:spacing w:after="80" w:line="260"/>
      </w:pPr>
      <w:r>
        <w:rPr>
          <w:rFonts w:ascii="Times New Roman" w:cs="Times New Roman" w:eastAsia="Times New Roman" w:hAnsi="Times New Roman"/>
          <w:sz w:val="28"/>
          <w:szCs w:val="28"/>
        </w:rPr>
        <w:t xml:space="preserve">Saparov X.B. O'ta xavfli yuqumli kasalliklar (qo'llanma). Toshkent: SSV, 2010. Manba: xayrullokomilov.uz/kutubxona, material № 2352.</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108. O'ta xavfli yuqumli kasalliklar bo'yicha Sog'liqni saqlash vazirligining rasmiy hujjatlari va ularning mazmuni</dc:title>
  <dc:creator>Epidemiologiya</dc:creator>
  <cp:lastModifiedBy>Un-named</cp:lastModifiedBy>
  <cp:revision>1</cp:revision>
  <dcterms:created xsi:type="dcterms:W3CDTF">2026-10-30T03:18:26.203Z</dcterms:created>
  <dcterms:modified xsi:type="dcterms:W3CDTF">2026-10-30T03:18:26.203Z</dcterms:modified>
</cp:coreProperties>
</file>

<file path=docProps/custom.xml><?xml version="1.0" encoding="utf-8"?>
<Properties xmlns="http://schemas.openxmlformats.org/officeDocument/2006/custom-properties" xmlns:vt="http://schemas.openxmlformats.org/officeDocument/2006/docPropsVTypes"/>
</file>