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110. Quturishga qarshi qo'llanilayotgan vaksinaning tarkibi va qo'llanishi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Quturishga qarshi maxsus profilaktika ikki yo'nalishda amalga oshadi: ekspozitsiyadan keyin (davolash-profilaktik immunizatsiya) va ekspozitsiyadan oldin (profilaktik immunizatsiya). JSST ekspozitsiyadan keyingi profilaktikani (PEP) jarohatni sovun va suv bilan kamida 15 daqiqa yuvish, inson quturishiga qarshi vaksina kursi va ko'rsatma bo'lsa quturish immunoglobulini yoki monoklonal antitanalarni yuborish deb ta'riflaydi [3]. O'zbekiston hujjatlarida bu «antirabik yordam» deyiladi: jarohatga ishlov berish, antirabik immunoglobulin (AIG) va antirabik vaksina ketma-ketligi, keyin qoqshol profilaktikasi [1]. Quturish virusi o'qsimon shaklda (80–160 nm), ikki antigen (S va V) saqlaydi: V-antigen neytrallovchi antitana hosil bo'lishi va immunitet shakllanishini ta'minlaydi; virus tashqi muhitga chidamsiz — qaynatilganda, 2–3% xloramin, 1–2% lizol va 1–5% formalin eritmalarida bir zumda o'ladi [2]. Quyida qo'llanadigan preparatlar, ularning tavsifi va qo'llash qoidalari yoritiladi.</w:t>
      </w:r>
    </w:p>
    <w:p>
      <w:pPr>
        <w:pStyle w:val="Heading2"/>
        <w:spacing w:after="100" w:before="200"/>
      </w:pPr>
      <w:r>
        <w:rPr>
          <w:rFonts w:ascii="Times New Roman" w:cs="Times New Roman" w:eastAsia="Times New Roman" w:hAnsi="Times New Roman"/>
          <w:b/>
          <w:bCs/>
          <w:sz w:val="28"/>
          <w:szCs w:val="28"/>
        </w:rPr>
        <w:t xml:space="preserve">Preparatlar va ularning tavsifi</w:t>
      </w:r>
    </w:p>
    <w:p>
      <w:pPr>
        <w:spacing w:after="120" w:line="276"/>
        <w:ind w:firstLine="567"/>
        <w:jc w:val="both"/>
      </w:pPr>
      <w:r>
        <w:rPr>
          <w:rFonts w:ascii="Times New Roman" w:cs="Times New Roman" w:eastAsia="Times New Roman" w:hAnsi="Times New Roman"/>
          <w:sz w:val="28"/>
          <w:szCs w:val="28"/>
        </w:rPr>
        <w:t xml:space="preserve">2011-yilgi 210-son buyruq ilovasiga ko'ra, respublikada Fransiya, Rossiya Federatsiyasi, Xitoy va Hindistonda ishlab chiqarilgan vaksinalar, Ukrainada ishlab chiqarilgan antirabik immunoglobulin qo'llangan; ular amaldagi yo'riqnomalar asosida ishlatiladi [4]. Ilovada «Vakreybiz», «Verosel», «Abxayrab» va «KOKAV» vaksinalarining qo'llash sxemasi berilgan [4]. Vaksinalarning antigen tarkibi (virus shtammi, sellyulyar substrat, yordamchi moddalar) kutubxonadagi hujjatda keltirilmagan, shu sababli tarkibi bo'yicha aniq ma'lumot tasdiqlanmagan; bu ma'lumot har bir preparatning ro'yxatdan o'tgan yo'riqnomasidan olinishi kerak. JSST esa 2024 yil holatiga ko'ra dunyoda faqat uchta JSST oldindan sertifikatlangan inson quturish vaksinasi (RABIVAX-S, VaxiRab N, VERORAB) borligini va barcha vaksinalar JSST standartlariga javob berishi lozimligini ta'kidlaydi [3].</w:t>
      </w:r>
    </w:p>
    <w:p>
      <w:pPr>
        <w:spacing w:after="120" w:line="276"/>
        <w:ind w:firstLine="567"/>
        <w:jc w:val="both"/>
      </w:pPr>
      <w:r>
        <w:rPr>
          <w:rFonts w:ascii="Times New Roman" w:cs="Times New Roman" w:eastAsia="Times New Roman" w:hAnsi="Times New Roman"/>
          <w:sz w:val="28"/>
          <w:szCs w:val="28"/>
        </w:rPr>
        <w:t xml:space="preserve">AIG gaterogen: ot qon zardobidan olinadi, tiniq yoki biroz xira, rangsiz yoki sarg'ish suyuqlik; in vitro va in vivo sharoitda quturish virusini neytrallash qobiliyatiga ega [4]. Ampula butunligi buzilgan, markirovkasi yo'q, rangi yoki tiniqligi o'zgargan, saqlash sharoiti buzilgan yoki yaroqlilik muddati o'tgan preparat ishlatilmaydi [4].</w:t>
      </w:r>
    </w:p>
    <w:p>
      <w:pPr>
        <w:pStyle w:val="Heading2"/>
        <w:spacing w:after="100" w:before="200"/>
      </w:pPr>
      <w:r>
        <w:rPr>
          <w:rFonts w:ascii="Times New Roman" w:cs="Times New Roman" w:eastAsia="Times New Roman" w:hAnsi="Times New Roman"/>
          <w:b/>
          <w:bCs/>
          <w:sz w:val="28"/>
          <w:szCs w:val="28"/>
        </w:rPr>
        <w:t xml:space="preserve">Qo'llash ko'rsatmalari</w:t>
      </w:r>
    </w:p>
    <w:p>
      <w:pPr>
        <w:spacing w:after="120" w:line="276"/>
        <w:ind w:firstLine="567"/>
        <w:jc w:val="both"/>
      </w:pPr>
      <w:r>
        <w:rPr>
          <w:rFonts w:ascii="Times New Roman" w:cs="Times New Roman" w:eastAsia="Times New Roman" w:hAnsi="Times New Roman"/>
          <w:sz w:val="28"/>
          <w:szCs w:val="28"/>
        </w:rPr>
        <w:t xml:space="preserve">Quturishga qarshi emlash quyidagi hollarda tayinlanadi: tishlashning barcha turlari, tirnash, terining yoki shilliq qavatning quturgan yoki quturishga gumon qilingan hayvon so'lagi bilan ifloslanishi (shu jumladan yirtqich qushlardan); quturgan hayvon miyasi yoki so'lagi tekkan jismlardan jarohat olish; ingichka yoki to'qilgan kiyim ustidan tishlanganda, agar mato hayvon tishlari bilan teshilgan bo'lsa; sog'lom hayvon yuz, bosh, bo'yin, panjalardan yoki ko'p joyidan tishlaganda; tishlagan hayvon 10 kun ichida kasal bo'lsa, o'lsa yoki yo'qolsa [4].</w:t>
      </w:r>
    </w:p>
    <w:p>
      <w:pPr>
        <w:spacing w:after="120" w:line="276"/>
        <w:ind w:firstLine="567"/>
        <w:jc w:val="both"/>
      </w:pPr>
      <w:r>
        <w:rPr>
          <w:rFonts w:ascii="Times New Roman" w:cs="Times New Roman" w:eastAsia="Times New Roman" w:hAnsi="Times New Roman"/>
          <w:sz w:val="28"/>
          <w:szCs w:val="28"/>
        </w:rPr>
        <w:t xml:space="preserve">Emlash tayinlanmaydi: ko'p qavatli mustahkam mato ustidan tishlanganda; parrandalardan (yirtqich qushlardan tashqari) jarohat olganda; tishlagan hayvon 10 kundan keyin ham tirik bo'lsa; bemor bilan muloqotda bo'lib so'lak teri va shilliq qavatga tegmagan bo'lsa (qo'l berib ko'rishish, yaqin turib gaplashish, birga ovqatlanish, harorat o'lchash, in'ektsiya); tasodifan hayvon suti yoki go'shtini iste'mol qilganda; sudralib yuruvchilar tishlaganda; quturmagan sog'lom odam tishlaganda [4].</w:t>
      </w:r>
    </w:p>
    <w:p>
      <w:pPr>
        <w:pStyle w:val="Heading2"/>
        <w:spacing w:after="100" w:before="200"/>
      </w:pPr>
      <w:r>
        <w:rPr>
          <w:rFonts w:ascii="Times New Roman" w:cs="Times New Roman" w:eastAsia="Times New Roman" w:hAnsi="Times New Roman"/>
          <w:b/>
          <w:bCs/>
          <w:sz w:val="28"/>
          <w:szCs w:val="28"/>
        </w:rPr>
        <w:t xml:space="preserve">Emlash sxemalari</w:t>
      </w:r>
    </w:p>
    <w:p>
      <w:pPr>
        <w:spacing w:after="120" w:line="276"/>
        <w:ind w:firstLine="567"/>
        <w:jc w:val="both"/>
      </w:pPr>
      <w:r>
        <w:rPr>
          <w:rFonts w:ascii="Times New Roman" w:cs="Times New Roman" w:eastAsia="Times New Roman" w:hAnsi="Times New Roman"/>
          <w:sz w:val="28"/>
          <w:szCs w:val="28"/>
        </w:rPr>
        <w:t xml:space="preserve">Buyruq ilovasidagi jadvalga muvofiq tishlash toifalari va preparat turiga qarab quyidagi sxemalar belgilangan (egasi ma'lum «D» hayvonlar uchun shartli kurs; «A», «B», «C» toifalar uchun shartsiz, to'liq kurs)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Vakreybiz va Verosel: shartsiz kursda 5 ta emlash (0, 3, 7, 14, 28-kunlar); shartli kursda 3 ta emlash (0, 3, 7-kunlar).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Abxayrab: shartsiz kursda 6 ta emlash (0, 3, 7, 14, 28, 90-kunlar); shartli kursda 3 ta (0, 3, 7).</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KOKAV: shartsiz kursda 6 ta emlash (0, 3, 7, 14, 30, 90-kunlar); shartli kursda 3 ta (0, 3, 7).</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Eng xavfli jarohatlarda (shilliq qavatlar so'laklanganda, bosh, yuz, bo'yin, kaft va barmoqlardan, oraliq sohasidan; ko'p joydan tishlanganda; kemiruvchilar va yovvoyi hayvonlar, shu jumladan ko'rshapalak tishlaganda) AIG buyuriladi va 5–6 ta vaksina qo'shiladi.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Agar AIG va vaksina buyurilgan bo'lsa, immunoglobulin jarohatdan keyin 7 kun ichida yuboriladi (qancha erta yuborilsa, samara shuncha yuqori).</w:t>
      </w:r>
    </w:p>
    <w:p>
      <w:pPr>
        <w:spacing w:after="120" w:line="276"/>
        <w:ind w:firstLine="567"/>
        <w:jc w:val="both"/>
      </w:pPr>
      <w:r>
        <w:rPr>
          <w:rFonts w:ascii="Times New Roman" w:cs="Times New Roman" w:eastAsia="Times New Roman" w:hAnsi="Times New Roman"/>
          <w:sz w:val="28"/>
          <w:szCs w:val="28"/>
        </w:rPr>
        <w:t xml:space="preserve">Taqqoslash uchun JSST jarohatni I toifa (teginish, butun teri yalanishi — PEP yo'q), II toifa (ochiq teri tishlash, qon chiqmaydigan tirnash — jarohatni yuvish va darhol vaksina) va III toifa (teri orqali tishlash yoki tirnash, shilliq qavat yoki shikastlangan teri so'lak bilan ifloslanishi, ko'rshapalak bilan to'g'ridan-to'g'ri aloqa — jarohatni yuvish, vaksina va immunoglobulin/monoklonal antitana) ga bo'ladi; teri ichiga yuborish usuliga o'tishni tavsiya etadi, bu dozalar sonini va xarajatni 60–80% kamaytiradi [3]. O'zbekiston hujjatida (2011) esa mushak ichiga, kurs 5–6 ta emlashdan iborat — bu sxemalar bir-biridan farq qiladi va qaysi biri amaldaligi alohida tekshirilishi lozim.</w:t>
      </w:r>
    </w:p>
    <w:p>
      <w:pPr>
        <w:pStyle w:val="Heading2"/>
        <w:spacing w:after="100" w:before="200"/>
      </w:pPr>
      <w:r>
        <w:rPr>
          <w:rFonts w:ascii="Times New Roman" w:cs="Times New Roman" w:eastAsia="Times New Roman" w:hAnsi="Times New Roman"/>
          <w:b/>
          <w:bCs/>
          <w:sz w:val="28"/>
          <w:szCs w:val="28"/>
        </w:rPr>
        <w:t xml:space="preserve">Immunoglobulinni yuborish qoidalari</w:t>
      </w:r>
    </w:p>
    <w:p>
      <w:pPr>
        <w:spacing w:after="120" w:line="276"/>
        <w:ind w:firstLine="567"/>
        <w:jc w:val="both"/>
      </w:pPr>
      <w:r>
        <w:rPr>
          <w:rFonts w:ascii="Times New Roman" w:cs="Times New Roman" w:eastAsia="Times New Roman" w:hAnsi="Times New Roman"/>
          <w:sz w:val="28"/>
          <w:szCs w:val="28"/>
        </w:rPr>
        <w:t xml:space="preserve">Gaterogen AIG katta yoshlilarga va bolalarga tana vazni 1 kg ga 40 XB dozada yuboriladi; masalan, 60 kg vaznli bemorda preparat faolligi 200 XB/ml bo'lsa, 60 x 40 / 200 = 12 ml. Yuborishdan oldin teri ichi sinamasi qo'yiladi: 1:100 suyultirilgan immunoglobulinning 0,1 ml i bilak bukiluvchi yuzasiga yuboriladi, 20–30 daqiqadan keyin shish yoki qizarish 1 sm dan kichik bo'lsa — manfiy. Manfiy sinamada yelkaning teri osti kletchatkasiga 0,7 ml (1:100) yuboriladi, 30 daqiqadan keyin reaksiya bo'lmasa hisoblangan doza 37 ± 0,5 °C gacha isitilib uchga bo'linib 10–15 daqiqa oraliqda jarohat atrofiga va ichiga chuqur kiritiladi; butun doza 1 soat ichida yuboriladi. Jarohat anatomik joylashuvi bunga imkon bermasa, qolgan qismi vaksina yuborilmagan boshqa joyga mushak ichiga beriladi. Sinama musbat bo'lsa preparat o'ta ehtiyotkorlik bilan, antigistamin preparatlar himoyasida yuboriladi; adrenalin, efedrin, dimedrol yoki suprastin eritmalari doim tayyor turishi shart [4].</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Antirabik yordam ko'rsatadigan emlash xonasi SanQvaM № 0239-07 talablariga javob berishi kerak; umumiy muolaja xonalarida antirabik emlash qat'iyan man etiladi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Zaxira: Respublika markazi omborida 200 ml AIG va 500 komplekt vaksina, viloyat markazlarida 200 ml va 400 komplekt doimiy zaxira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Kursni imkon qadar bir xil turdagi vaksina bilan tugatish, kurs tugagach yozma ma'lumotnoma berish; kursni to'liq olganlarga 2 oygacha boshqa emlashlardan ozod etilganlik haqida ma'lumotnoma beriladi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Emlash reaksiyalari va asoratlarini hisobga olish va hududiy sanitariya-epidemiologiya markaziga xabar berish; emlashdan bosh tortgan har bir shaxs haqida ma'lumot yetkazish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Ekspozitsiyadan oldingi immunizatsiya xavfi yuqori kasblar uchun: SanQvaM № 0239-07/3 ga ko'ra 16 yoshdan, birinchi revaksinatsiya bir yildan keyin, keyin har 3 yilda [5]. JSST ham laboratoriya va hayvon kasalliklari nazorati xodimlari uchun PrEP tavsiya etadi, ammo PrEP PEP zaruratini bekor qilmaydi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Quturishga qarshi vaksina va immunoglobulin ekspozitsiyadan keyin eng muhim nodir himoya vositasi; toifa bo'yicha tanlash, AIG ni jarohat atrofiga erta yuborish va kursni to'liq o'tkazish asosiy qoidalardir. Kutubxonadagi preparatlar nomlari va sxemalar 2011-yilgi buyruqqa tegishli bo'lib, 2015-yilgi 37-son buyruq bilan almashtirilgan; vaksinalarning tarkibi, hozirgi ro'yxatdan o'tgan nomlari va amaldagi sxemalar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1-ilova: Aholi o'rtasida quturish kasalligining oldini olish chora-tadbirlarini tashkil etish va o'tkazish to'g'risida yo'riqnoma.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«Quturish» bobi. Manba: xayrullokomilov.uz/kutubxona, material № 2352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Rabies (fact sheet). URL: https://www.who.int/news-room/fact-sheets/detail/rabies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2011-yil 14-iyuldagi 210-son buyrug'iga ilova: Odamlarda quturish kasalligining oldini olish chora-tadbirlarini yanada takomillashtirish to'g'risida. Manba: xayrullokomilov.uz/kutubxona, material № 382 (matn kirill yozuvida; 37-son buyruqning 8-bandiga ko'ra 2015-yilda bekor qilingan hujjat, tarixiy ma'lumot sifatida).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epidemiologik ko'rsatma bo'yicha profilaktik emlash kalendari. Manba: xayrullokomilov.uz/kutubxona, material № 814.</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111. Quturishga qarshi qo'llanilayotgan vaksinaning tarkibi va qo'llanishi. Epidemiyaga qarshi chora-tadbirlarni rejalashtirish</dc:title>
  <dc:creator>Epidemiologiya</dc:creator>
  <cp:lastModifiedBy>Un-named</cp:lastModifiedBy>
  <cp:revision>1</cp:revision>
  <dcterms:created xsi:type="dcterms:W3CDTF">2026-10-30T02:59:35.973Z</dcterms:created>
  <dcterms:modified xsi:type="dcterms:W3CDTF">2026-10-30T02:59:35.973Z</dcterms:modified>
</cp:coreProperties>
</file>

<file path=docProps/custom.xml><?xml version="1.0" encoding="utf-8"?>
<Properties xmlns="http://schemas.openxmlformats.org/officeDocument/2006/custom-properties" xmlns:vt="http://schemas.openxmlformats.org/officeDocument/2006/docPropsVTypes"/>
</file>