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142. OIVning laboratoriya tashxisoti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infeksiyasining laboratoriya tashxisi uch yo'nalishda olib boriladi: virusning o'zini yoki uning bo'laklarini aniqlash, virusga qarshi hosil bo'lgan antitelalarni aniqlash va organizmdagi immunologik o'zgarishlarni tekshirish [1]. Milliy ko'rsatmada laboratoriya tahlillari to'rt maqsadda o'tkaziladi: tashxis qo'yish; donorlar qonini tekshirish; OIV infeksiyasining epidemiologik jarayonini kuzatish; davolash tadbirlarini belgilash va samaradorligini baholash [2]. Hozirgi kunda eng ko'p qo'llanadigan usul qondagi antitelalarni aniqlashdir [1].</w:t>
      </w:r>
    </w:p>
    <w:p>
      <w:pPr>
        <w:pStyle w:val="Heading2"/>
        <w:spacing w:after="100" w:before="200"/>
      </w:pPr>
      <w:r>
        <w:rPr>
          <w:rFonts w:ascii="Times New Roman" w:cs="Times New Roman" w:eastAsia="Times New Roman" w:hAnsi="Times New Roman"/>
          <w:b/>
          <w:bCs/>
          <w:sz w:val="28"/>
          <w:szCs w:val="28"/>
        </w:rPr>
        <w:t xml:space="preserve">Maxsus usullar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Immunoferment tahlil (IFA): qon zardobi yoki plazmadagi virusning barcha antigenlariga (ba'zan p24 antigeni bilan birga) hosil bo'lgan antitelalar aniqlanadi; antigen–antitelo kompleksi maxsus reagentlar bilan rang o'zgarishiga aylantiriladi, optik zichlik spektrofotometrda o'lchanadi; sezgirligi 100% va spetsifikligi 98% bo'lgan 3–4-avlod test-to'plamlari tavsiya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Soxta natijalar: «soxta manfiy» ko'proq «serologik bo'shliq» davrida (yuqtirishning dastlabki haftalarida) hamda agammaglobulinemiya, serorevensiya va OITS davrida; «soxta musbat» autoimmun va onkologik kasalliklar, virusli va bakterial infeksiyalar hamda homiladorlikda uchraydi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Tezkor (ekspress) testlar: so'lak, qon, zardob va plazmadagi antitelalar va antigenni tezkor aniqlaydigan serologik usul (agglyutinatsion, immunofiltratsion, immunoxromatografik turlari); alohida o'lchov asbobi talab qilinmaydi, natija IFAga nisbatan tez chiqadi; JSST birlamchi skrining uchun sezgirligi 99% va spetsifikligi 98% dan yuqori, tasdiqlash bosqichida 99% dan yuqori testlarni tavsiya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Immunoblot: OIV maxsus oqsillariga hosil bo'lgan antitelalarni aniqlaydi, spetsifikligi o'ta yuqori; OITS markazlari laboratoriyasida IFA/tezkor testda musbat namunalar shu usulda tekshiriladi; maxsus apparatura, Respublikada ro'yxatdan o'tgan test-tizimlar va tayyorlangan xodimlar talab etiladi [2]. Darslikka ko'ra IFA dastlabki taxminiy usul, immunoblot esa tasdiqlovchi usul hisoblanadi, chunki IFA musbat bo'lsa ham tashxis qo'yishga yetarli asos emas (virus tarkibida boshqa infeksiyalarda ham aniqlanadigan nospetsifik antigenlar bor)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PCR: provirus DNKsini (sifat tahlili) yoki plazma RNKsini (sifat yoki miqdoriy, «virus yuklamasi») aniqlaydi; maxsus laboratoriya, tayyorlangan xodim va ro'yxatdan o'tgan reagentlar talab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Sekvenirlash: virusning dori vositalariga chidamliligi (rezistentlik) va genotipini aniqlaydi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CD4 hujayralar soni: nospetsifik immunologik tahlil; norma 500–1500 hujayra/mkl; oqimli sitoflyuorimetrda monoklonal antitelalar yordamida aniqlanadi; CD4 kamayishi T-hujayra immun tanqisligining asosiy prognostik ko'rsatkichi [2].</w:t>
      </w:r>
    </w:p>
    <w:p>
      <w:pPr>
        <w:pStyle w:val="Heading2"/>
        <w:spacing w:after="100" w:before="200"/>
      </w:pPr>
      <w:r>
        <w:rPr>
          <w:rFonts w:ascii="Times New Roman" w:cs="Times New Roman" w:eastAsia="Times New Roman" w:hAnsi="Times New Roman"/>
          <w:b/>
          <w:bCs/>
          <w:sz w:val="28"/>
          <w:szCs w:val="28"/>
        </w:rPr>
        <w:t xml:space="preserve">Antitelalar paydo bo'lish muddatlari</w:t>
      </w:r>
    </w:p>
    <w:p>
      <w:pPr>
        <w:spacing w:after="120" w:line="276"/>
        <w:ind w:firstLine="567"/>
        <w:jc w:val="both"/>
      </w:pPr>
      <w:r>
        <w:rPr>
          <w:rFonts w:ascii="Times New Roman" w:cs="Times New Roman" w:eastAsia="Times New Roman" w:hAnsi="Times New Roman"/>
          <w:sz w:val="28"/>
          <w:szCs w:val="28"/>
        </w:rPr>
        <w:t xml:space="preserve">Antitelalar yuqtirganlarning bir qismida 1–1,5 oydan keyin topiladi, ko'pchiligida kechroq; 3 oydan keyin 90–95%, 6 oydan keyin 99% da IFA bilan aniqlanadi [1]. Virusning o'zi qonda kasallikning boshlang'ich davridagina aniqlanadi, keyin uning miqdori kamayib, faqat sezgir usullar (PCR) bilan aniqlanadi; OITS bosqichiga o'tganda virus miqdori yana biroz ko'tariladi [1]. Boshqa immunologik o'zgarishlar: limfotsitlar soni kamayishi, T-hujayralar, T-xelper/T-supressor nisbati 0,5 dan past, immunoglobulinlar oshishi; umumiy qon tahlilida leykopeniya, eritropeniya, trombotsitopeniya va eozinopeniya [1].</w:t>
      </w:r>
    </w:p>
    <w:p>
      <w:pPr>
        <w:pStyle w:val="Heading2"/>
        <w:spacing w:after="100" w:before="200"/>
      </w:pPr>
      <w:r>
        <w:rPr>
          <w:rFonts w:ascii="Times New Roman" w:cs="Times New Roman" w:eastAsia="Times New Roman" w:hAnsi="Times New Roman"/>
          <w:b/>
          <w:bCs/>
          <w:sz w:val="28"/>
          <w:szCs w:val="28"/>
        </w:rPr>
        <w:t xml:space="preserve">Namunalar bilan ishlash va sifat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IFA uchun qon bilak venasidan 5 ml quruq centrifuga probirkasiga olinadi; namuna 24 soat ichida diagnostika laboratoriyasiga yetkaziladi, bo'lmasa kamida 1,5 ml zardob +4…+8 °C da saqlanadi; ushbu vazifa maxsus tayyorlangan va kamida 3 oy ish stajiga ega xodim-kuryer orqali amalga oshiriladi; natijalar telefon yoki telegram orqali aytilmaydi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CD4 uchun qon EDTA li vakutayner (binafsha qopqoq)ga olinadi, +2…+8 °C da 6–24 soat ichida yetkaziladi; PCR uchun EDTA li vakutayner, 6 soat ichida; geparin PCR ingibitori bo'lgani uchun antikoagulyant sifatida ishlatilmaydi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Laboratoriyalar bo'yicha: birlamchi skrining tuman, tumanlararo, viloyat, Toshkent shahri va respublika laboratoriyalarida; OITS markazlari laboratoriyalari tasdiqlovchi va tashkiliy-uslubiy markaz; Respublika markazi laboratoriyasi referens va arbitraj laboratoriyasi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Sifat nazorati: standart operatsion jarayonlar, ichki va tashqi nazorat (tashqi nazorat 2 yilda 1 marta), xona harorati 18–24 °C, asboblarni yiliga bir marta metrologik tekshirish, muzlatgich haroratini kunlik qayd etish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Virus yuklamasi: 1 ml qondagi RNK nusxalari; o'zgarish 3 marta (0,5 log10) dan ko'p bo'lsa sezilarli hisoblanadi; RQT samaradorligini baholash uchun ishlatiladi [2].</w:t>
      </w:r>
    </w:p>
    <w:p>
      <w:pPr>
        <w:pStyle w:val="Heading2"/>
        <w:spacing w:after="100" w:before="200"/>
      </w:pPr>
      <w:r>
        <w:rPr>
          <w:rFonts w:ascii="Times New Roman" w:cs="Times New Roman" w:eastAsia="Times New Roman" w:hAnsi="Times New Roman"/>
          <w:b/>
          <w:bCs/>
          <w:sz w:val="28"/>
          <w:szCs w:val="28"/>
        </w:rPr>
        <w:t xml:space="preserve">Usullarni maqsadga qarab qo'llash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maqsadida: kattalarda musbat natijani ikki marta tasdiqlash strategiyasi qo'llanadi — skrining (IFA 3–4-avlod yoki tezkor test), keyin tasdiqlovchi tekshiruv (4-avlod IFA/IXLA) va yakuniy immunoblot yoki uchta test kombinatsiyasi; immunoblotsiz tasdiqlovchi test bilan yakuniy tashxis Respublika OITS markazi tavsiyasi bilan mumkin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Donorlar qonini tekshirish: skrining 4-avlod IFA testlarida; bitta lunkada musbat natija olinsa, tasdiqlash uchun qayta tekshirilmaydi, qon yo'q qilinadi va shaxs donorlikdan chetlatiladi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jarayonni kuzatish: dozorli epidemiologik nazorat va monitoring; ma'lumotlar «seropozitiv» sifatida 4-sonli hisobot shakliga kiritiladi [2][5].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Davolashni belgilash va samaradorligini baholash: CD4 va virus yuklamasi, rezistentlik; virus RNK konsentratsiyasining 4–8 hafta ichida 3–5 marta kamayishi RQT samarali ekanini bildiradi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Munozarali holatlar: ikki marta gumon natija olinganlarning qoni PCR bilan tekshiriladi; IFA musbat, immunoblot manfiy bo'lgan kattalarda ham PCR qo'shimcha o'tkaziladi [2].</w:t>
      </w:r>
    </w:p>
    <w:p>
      <w:pPr>
        <w:pStyle w:val="Heading2"/>
        <w:spacing w:after="100" w:before="200"/>
      </w:pPr>
      <w:r>
        <w:rPr>
          <w:rFonts w:ascii="Times New Roman" w:cs="Times New Roman" w:eastAsia="Times New Roman" w:hAnsi="Times New Roman"/>
          <w:b/>
          <w:bCs/>
          <w:sz w:val="28"/>
          <w:szCs w:val="28"/>
        </w:rPr>
        <w:t xml:space="preserve">Qo'shimcha diagnostika va yo'nalishlar</w:t>
      </w:r>
    </w:p>
    <w:p>
      <w:pPr>
        <w:spacing w:after="120" w:line="276"/>
        <w:ind w:firstLine="567"/>
        <w:jc w:val="both"/>
      </w:pPr>
      <w:r>
        <w:rPr>
          <w:rFonts w:ascii="Times New Roman" w:cs="Times New Roman" w:eastAsia="Times New Roman" w:hAnsi="Times New Roman"/>
          <w:sz w:val="28"/>
          <w:szCs w:val="28"/>
        </w:rPr>
        <w:t xml:space="preserve">Bolalarda 18 oygacha ona antitelalari (IgG) bolada saqlanishi sababli OIV tashxisi PCR (provirus DNK) bilan qo'yiladi [2][3]. SanPiN 0187-05 bo'yicha tekshiruv ixtiyoriy, maxfiy va tasdiqlangan holatlar raqamli shifr bilan belgilanadi; natijalar vrachlik siri hisoblanadi [4]. Mamlakat laboratoriya tarmog'i Prezident qarori (PQ-3493, 2018) bo'yicha 2018-yil 1-iyuldan tumanlararo OIV diagnostika laboratoriyalari hududiy OITS markazlari tarkibiga kiritilgan [5]. Respublikaning OITS markazlari laboratoriyalari CD4 sitoflyuorimetr, PCR va IFA asbob-uskunalari bilan jihozlangan (jami 23 turdagi asbob), bu ma'lumot 2012–2013-yillar holatiga taqdimotdan olingan [6]. Bugungi holatni tekshirish kerak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laboratoriya tashxisi IFA yoki tezkor test bilan skrining, immunoblot yoki tasdiqlovchi test bilan tasdiqlash, PCR bilan bolalar va munozarali hollarda aniqlashtirish, CD4 va virus yuklamasi bilan kuzatuvga asoslanadi. Barcha bosqichlarda namunalarni to'g'ri olish, tashish, sifat nazorati va maxfiylik shart. Bundan tashqari, har bir laboratoriya o'z natijalarini ro'yxatga olish jurnallarida qayd etib, musbat namunalarni tasdiqlanguncha -20 °C da saqlashi talab etiladi [2].</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laboratoriya tashxisi (332–334-betlar).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1 va 2-ilovalar: OIV infeksiyasining laboratoriya diagnostikasi bo'yicha ko'rsatmalar.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(bolalarda laboratoriya diagnostikasi).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Sanitariya qoidalari va me'yorlari SanPiN № 0187-05 (OIV/OITSga tibbiy ko'rik...). Manba: xayrullokomilov.uz/kutubxona, material № 610 (rus tilida, OCR sifati past).</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24-maydagi 336-son buyrug'i (tumanlararo laboratoriyalar; 2021-yilda 219-son buyruq bilan o'z kuchini yo'qotgan). Manba: xayrullokomilov.uz/kutubxona, material № 468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(taqdimot). Manba: xayrullokomilov.uz/kutubxona, material № 1378 (2012–2013 holatiga).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143. OIVning laboratoriya tashxisi, qo'llaniladigan usullar</dc:title>
  <dc:creator>Epidemiologiya</dc:creator>
  <cp:lastModifiedBy>Un-named</cp:lastModifiedBy>
  <cp:revision>1</cp:revision>
  <dcterms:created xsi:type="dcterms:W3CDTF">2026-10-30T06:59:12.898Z</dcterms:created>
  <dcterms:modified xsi:type="dcterms:W3CDTF">2026-10-30T06:59:12.898Z</dcterms:modified>
</cp:coreProperties>
</file>

<file path=docProps/custom.xml><?xml version="1.0" encoding="utf-8"?>
<Properties xmlns="http://schemas.openxmlformats.org/officeDocument/2006/custom-properties" xmlns:vt="http://schemas.openxmlformats.org/officeDocument/2006/docPropsVTypes"/>
</file>