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064. Koronaviruslar va ularning biologik tavsifi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Koronaviruslar – o'rab turuvchi qobig'ga ega, bir ipli musbat RNK tutuvchi viruslarning katta oilasi (Coronaviridae, Nidovirales turkumi). Ularga nom tashqi qobiqdagi «toj»ni eslatuvchi o'siqlar tufayli berilgan; aynan shu o'siqlar yordamida virus hujayra ichiga kiradi [1]. Hozirgi pandemiya qo'zg'atuvchisi SARS-CoV-2 odamlarni zararlay oladigan yettinchi koronavirusdir [2]. Ushbu javobda koronaviruslar taksonomiyasi, odam koronaviruslari, SARS-CoV-2 tuzilishi, tashqi muhitdagi chidamliligi, hujayralarni zararlash mexanizmi va laboratoriyada aniqlash asoslari yoritiladi.</w:t>
      </w:r>
    </w:p>
    <w:p>
      <w:pPr>
        <w:pStyle w:val="Heading2"/>
        <w:spacing w:after="100" w:before="200"/>
      </w:pPr>
      <w:r>
        <w:rPr>
          <w:rFonts w:ascii="Times New Roman" w:cs="Times New Roman" w:eastAsia="Times New Roman" w:hAnsi="Times New Roman"/>
          <w:b/>
          <w:bCs/>
          <w:sz w:val="28"/>
          <w:szCs w:val="28"/>
        </w:rPr>
        <w:t xml:space="preserve">Taksonomiya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Oila 40 dan ortiq RNK tutuvchi viruslarni birlashtiradi (Nidovirales turkumi, Cornidovirinae kenja oilasi); u ikki kenja oilaga – Letovirinae va Orthocoronavirinae ga bo'linadi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Viruslar taksonomiyasi bo'yicha xalqaro qo'mita (ICTV) ma'lumotiga ko'ra 2020 yil fevral holatida 41 ta virus 5 avlodga bo'lingan: Letovirus (1 tur), Alphacoronavirus (17), Betacoronavirus (14), Gammacoronavirus (2), Deltacoronavirus (7)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SARS-CoV-2 Betacoronavirus avlodining Sarbecovirus kenja avlodiga mansub, genetik jihatdan SARS-CoV-1 ga eng yaqin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koronavirus 1931 yilda ochilgan (parrandalar infeksion bronxit virusi, hozirgi nomi – parrandalar koronavirusi), odam koronavirusi 1967 yilda D. Tirrell va M. Bayno tomonidan topilgan [1].</w:t>
      </w:r>
    </w:p>
    <w:p>
      <w:pPr>
        <w:pStyle w:val="Heading2"/>
        <w:spacing w:after="100" w:before="200"/>
      </w:pPr>
      <w:r>
        <w:rPr>
          <w:rFonts w:ascii="Times New Roman" w:cs="Times New Roman" w:eastAsia="Times New Roman" w:hAnsi="Times New Roman"/>
          <w:b/>
          <w:bCs/>
          <w:sz w:val="28"/>
          <w:szCs w:val="28"/>
        </w:rPr>
        <w:t xml:space="preserve">Odamni zararlaydigan koronaviruslar</w:t>
      </w:r>
    </w:p>
    <w:p>
      <w:pPr>
        <w:spacing w:after="120" w:line="276"/>
        <w:ind w:firstLine="567"/>
        <w:jc w:val="both"/>
      </w:pPr>
      <w:r>
        <w:rPr>
          <w:rFonts w:ascii="Times New Roman" w:cs="Times New Roman" w:eastAsia="Times New Roman" w:hAnsi="Times New Roman"/>
          <w:sz w:val="28"/>
          <w:szCs w:val="28"/>
        </w:rPr>
        <w:t xml:space="preserve">Odamni zararlaydigan yetti tur ma'lum: HCoV-229E (Alphacoronavirus, 1960-yillar o'rtalarida), HCoV-OC43 (Betacoronavirus A, 1967), HCoV-NL63 (Alphacoronavirus, 2004, Niderlandiya), HCoV-HKU1 (Betacoronavirus A, 2005, Gonkong), SARS-CoV (OORS qo'zg'atuvchisi, 2002), MERS-CoV (YaShRS qo'zg'atuvchisi, 2012–2015) va SARS-CoV-2 (2019 yil ikkinchi yarmi) [1]. Dastlabki to'rtta virus endemik mavsumiy bo'lib, odatda yengil respirator kasallik keltiradi; SARS-CoV va MERS-CoV virulent zoonoz qo'zg'atuvchilari hisoblanadi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SARS-CoV: 2002 yil noyabrda Xitoyning Guandun viloyatida aniqlangan, 2 oy ichida Gonkong va Vetnamga, fevral oxirida boshqa mamlakatlarga tarqalgan; jami 8437 holat, 813 o'lim; tabiiy rezervuar – ko'rshapalaklar, oraliq hayvon – sivetalar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MERS-CoV: 2012 yil kuzida Saudiya Arabistonida aniqlangan; 2015 yil 1 iyunga 23 mamlakatda 1154 holat va 431 o'lim qayd etilgan; rezervuar – ko'rshapalaklar, oraliq hayvon – bir o'rkachli tuyalar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SARS-CoV-2: kasallik COVID-19 deb nomlangan (XKT-10 kodlari U07.1 va U07.2); nom 2020 yil 11 fevralda JSST tomonidan berilgan; tabiiy rezervuar sifatida ko'rshapalaklar va pangolinlarda uchrovchi turlarning genlaridan hosil bo'lgani taxmin qilinadi, bu faraz hisoblanadi [1]. Milliy hujjatlarda dastlab «2019-nCoV» nomi ishlatilgan [3].</w:t>
      </w:r>
    </w:p>
    <w:p>
      <w:pPr>
        <w:pStyle w:val="Heading2"/>
        <w:spacing w:after="100" w:before="200"/>
      </w:pPr>
      <w:r>
        <w:rPr>
          <w:rFonts w:ascii="Times New Roman" w:cs="Times New Roman" w:eastAsia="Times New Roman" w:hAnsi="Times New Roman"/>
          <w:b/>
          <w:bCs/>
          <w:sz w:val="28"/>
          <w:szCs w:val="28"/>
        </w:rPr>
        <w:t xml:space="preserve">SARS-CoV-2 tuzilishi</w:t>
      </w:r>
    </w:p>
    <w:p>
      <w:pPr>
        <w:spacing w:after="120" w:line="276"/>
        <w:ind w:firstLine="567"/>
        <w:jc w:val="both"/>
      </w:pPr>
      <w:r>
        <w:rPr>
          <w:rFonts w:ascii="Times New Roman" w:cs="Times New Roman" w:eastAsia="Times New Roman" w:hAnsi="Times New Roman"/>
          <w:sz w:val="28"/>
          <w:szCs w:val="28"/>
        </w:rPr>
        <w:t xml:space="preserve">SARS-CoV-2 – o'rab turuvchi qobiqli, taxminan 30 ming asos juftidan iborat bir ipli plyus-RNKli virus. Genom replikaza-transkriptaza kompleksini hosil qiluvchi nostruktura oqsillarni, to'rtta struktura oqsilni – spayk (S), qobiq (E), membrana (M) va nukleokapsid (N) oqsillarni hamda yordamchi oqsillarni kodlaydi. Virusda RNKdagi xatolarni tuzatish mexanizmi mavjud, bu mutatsiyalar chastotasini nisbatan past ushlaydi. Hujayraga kirish uchun virus anjiotenzin o'zgartiruvchi ferment 2 (AO'F2) bilan bog'lanadi [2].</w:t>
      </w:r>
    </w:p>
    <w:p>
      <w:pPr>
        <w:pStyle w:val="Heading2"/>
        <w:spacing w:after="100" w:before="200"/>
      </w:pPr>
      <w:r>
        <w:rPr>
          <w:rFonts w:ascii="Times New Roman" w:cs="Times New Roman" w:eastAsia="Times New Roman" w:hAnsi="Times New Roman"/>
          <w:b/>
          <w:bCs/>
          <w:sz w:val="28"/>
          <w:szCs w:val="28"/>
        </w:rPr>
        <w:t xml:space="preserve">Tashqi muhitdagi chidamlilik</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Ma'ruzaga ko'ra qo'zg'atuvchi tashqi yuzalarda +33 °C da 16 soatgacha saqlanadi, +56 °C da halok bo'ladi; xloroform, formalin, 70% etil spirti, 1% xlorgeksidin ta'sirida 2 daqiqagacha inaktivatsiya bo'ladi; aerozolda 8–10 soatgacha, suvda 9 kungacha saqlanadi; ultrabinafsha nur 2–15 daqiqada o'ldiradi; quritilgan (+4 °C) va muzlatilgan (−70 °C) holatda bir necha yil faolligini saqlaydi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Predmetlarda virus 72 soatgacha saqlanishi mumkinligi ham ko'rsatilgan; shu bilan birga ma'ruzada pochta jo'natmalari va oziq-ovqat mahsulotlari orqali yuqmasligi aytilgan. Bu raqamlar ma'ruza (2021) ma'lumotlari bo'lib, JSST sahifasida buyumlar orqali yuqish mumkinligi, lekin asosiy yo'l havo orqali ekani ko'rsatilgan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Shu sababli dezinfeksiyada spirt, xlorli va boshqa standart dezinfeksiyalovchi vositalar, shamollatish va ultrabinafsha nurlari qo'llanadi (bu xulosa manbalardagi chidamlilik ma'lumotlaridan mantiqiy kelib chiqadi, tasdiqlanmagan).</w:t>
      </w:r>
    </w:p>
    <w:p>
      <w:pPr>
        <w:pStyle w:val="Heading2"/>
        <w:spacing w:after="100" w:before="200"/>
      </w:pPr>
      <w:r>
        <w:rPr>
          <w:rFonts w:ascii="Times New Roman" w:cs="Times New Roman" w:eastAsia="Times New Roman" w:hAnsi="Times New Roman"/>
          <w:b/>
          <w:bCs/>
          <w:sz w:val="28"/>
          <w:szCs w:val="28"/>
        </w:rPr>
        <w:t xml:space="preserve">Hujayralarni zararlash va patogenez</w:t>
      </w:r>
    </w:p>
    <w:p>
      <w:pPr>
        <w:spacing w:after="120" w:line="276"/>
        <w:ind w:firstLine="567"/>
        <w:jc w:val="both"/>
      </w:pPr>
      <w:r>
        <w:rPr>
          <w:rFonts w:ascii="Times New Roman" w:cs="Times New Roman" w:eastAsia="Times New Roman" w:hAnsi="Times New Roman"/>
          <w:sz w:val="28"/>
          <w:szCs w:val="28"/>
        </w:rPr>
        <w:t xml:space="preserve">Virus yuqori nafas yo'llari shilliq qavati orqali kirganda o'pka va bronxlar, ovqat hazm tizimi orqali tushganda oshqozon-ichak trakti zararlanadi. AO'F2 retseptori nafas yo'llari epiteliysida, ko'zda, ichakda, siydik pufagida, qizilo'ngachda, yurak kardiomitsitlarida, buyrak usti bezlarida, bosh miya, gipotalamus va gipofizda mavjud [1]. Og'ir shakllarda giperimmun yallig'lanish («sitokin bo'roni»), renin-angiotenzin-aldosteron tizimi muvozanatining buzilishi, endotelial disfunksiya, tromboz mikroangiopatiya va tomir ichi koagulopatiyasi rivojlanishi mumkin; mumkin bo'lgan asoratlar – o'tkir yurak va buyrak yetishmovchiligi, septik shok, DVS-sindrom, ko'p a'zolar yetishmovchiligi [1].</w:t>
      </w:r>
    </w:p>
    <w:p>
      <w:pPr>
        <w:pStyle w:val="Heading2"/>
        <w:spacing w:after="100" w:before="200"/>
      </w:pPr>
      <w:r>
        <w:rPr>
          <w:rFonts w:ascii="Times New Roman" w:cs="Times New Roman" w:eastAsia="Times New Roman" w:hAnsi="Times New Roman"/>
          <w:b/>
          <w:bCs/>
          <w:sz w:val="28"/>
          <w:szCs w:val="28"/>
        </w:rPr>
        <w:t xml:space="preserve">Laboratoriyada aniqlash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O'tkir infeksiyani tasdiqlash standarti – nuklein kislotalarni amplifikatsiya qilish usullari, xususan real vaqtda teskari transkripsiyali PZR (RT-PZR); nishonlar – virusning N, E, S va RdRP genlari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Inkubatsion davr o'rtacha 5–6 kun (1–14 kun); virus yuqori nafas yo'llarida simptomlardan 1–3 kun oldin aniqlanadi, eng yuqori konsentratsiya simptomlar boshlangan vaqtga to'g'ri keladi; ikkinchi haftada pastki nafas yo'llarida va ba'zi bemorlarda najasda RNK topiladi [2]. Ma'ruzada inkubatsion davr 2–14 kun (o'rtacha 10 kun) deb berilgan – manbalar orasida farq bor [1]; Omikron variantlarida JSST inkubatsiyani qisqaroq (3–6 kun) deb ko'rsatadi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Antigenni aniqlash va antitelalarni aniqlash ham mumkin: diagnostik testlar virusning o'zini (RNK, antigen) yoki organizmning immun javobini (antitela) aniqlaydi [2]. Tekshiruv uchun shilliq, balg'am, qon, siydik namunalari olinadi, pnevmoniya gumon qilinsa rentgenografiya o'tkaziladi [1].</w:t>
      </w:r>
    </w:p>
    <w:p>
      <w:pPr>
        <w:pStyle w:val="Heading2"/>
        <w:spacing w:after="100" w:before="200"/>
      </w:pPr>
      <w:r>
        <w:rPr>
          <w:rFonts w:ascii="Times New Roman" w:cs="Times New Roman" w:eastAsia="Times New Roman" w:hAnsi="Times New Roman"/>
          <w:b/>
          <w:bCs/>
          <w:sz w:val="28"/>
          <w:szCs w:val="28"/>
        </w:rPr>
        <w:t xml:space="preserve">Klinik spektr va holat ta'rifi</w:t>
      </w:r>
    </w:p>
    <w:p>
      <w:pPr>
        <w:spacing w:after="120" w:line="276"/>
        <w:ind w:firstLine="567"/>
        <w:jc w:val="both"/>
      </w:pPr>
      <w:r>
        <w:rPr>
          <w:rFonts w:ascii="Times New Roman" w:cs="Times New Roman" w:eastAsia="Times New Roman" w:hAnsi="Times New Roman"/>
          <w:sz w:val="28"/>
          <w:szCs w:val="28"/>
        </w:rPr>
        <w:t xml:space="preserve">SARS-CoV-2 infeksiyasi simptomsiz kechishdan og'ir kasallikkacha keng klinik spektrga ega [2]. JSSTning 2020 yil 7 avgustdagi epidemiologik nazorat bo'yicha vaqtinchalik tavsiyalarida taxminiy holat ta'rifi: to'satdan harorat ko'tarilishi va yo'tal yoki quyidagi belgilardan uchtasi va undan ko'pi (isitma, yo'tal, holsizlik, bosh og'rig'i, mialgiya, tomoq og'rig'i, rinit, hansirash, ishtahaning pasayishi, ko'ngil aynishi, diareya, ruhiy holat o'zgarishi) – epidemiologik mezonlar bilan birga; hid yoki ta'mni yo'qotish alohida mezon sifatida ko'rsatilgan [5]. JSSTning hozirgi ma'lumotlariga ko'ra eng ko'p uchraydigan belgilar isitma, qaltirash va tomoq og'rig'i, taxminan 6% da uzoq davom etuvchi COVID-19 (post-COVID holati) rivojlanadi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Koronaviruslar – Coronaviridae oilasidagi RNK-viruslar; odamda ettita tur kasallik chaqiradi (to'rttasi endemik, uchtasi – SARS-CoV, MERS-CoV, SARS-CoV-2 – og'ir). SARS-CoV-2 AO'F2 retseptori orqali ko'p to'qimalarni zararlaydi, sitokin bo'ron va tomir endoteliysining shikastlanishi bilan og'ir kechadi; aniqlashda RT-PZR asosiy usul. Ma'ruza ma'lumotlari (chidamlilik, inkubatsiya) JSSTning yangilangan ma'lumotlari bilan taqqoslanishi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Zoirova N.T. COVID-19 epidemiologiyasi va profilaktikasi (ma'ruza taqdimoti, Toshkent vrachlar malakasini oshirish instituti epidemiologiya kafedrasi, 2021). Manba: xayrullokomilov.uz/kutubxona, material № 1462 (matn kirill va rus yozuvida; ayrim ma'lumotlari eskirgan).</w:t>
      </w:r>
    </w:p>
    <w:p>
      <w:pPr>
        <w:pStyle w:val="ListParagraph"/>
        <w:numPr>
          <w:ilvl w:val="0"/>
          <w:numId w:val="6"/>
        </w:numPr>
        <w:spacing w:after="80" w:line="260"/>
      </w:pPr>
      <w:r>
        <w:rPr>
          <w:rFonts w:ascii="Times New Roman" w:cs="Times New Roman" w:eastAsia="Times New Roman" w:hAnsi="Times New Roman"/>
          <w:sz w:val="28"/>
          <w:szCs w:val="28"/>
        </w:rPr>
        <w:t xml:space="preserve">JSST. Diagnosticheskoe testirovanie dlya opredeleniya virusa SARS-CoV-2: vremennye rekomendatsii (11.09.2020, rus tilidagi tarjima). Manba: xayrullokomilov.uz/kutubxona, material № 1612.</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2020-yil 29-yanvardagi F-5537-son farmoyishi: O'zbekistonga koronavirusning yangi turi kirib kelishi va tarqalishining oldini olish bo'yicha respublika maxsus komissiyasini tashkil etish. Manba: xayrullokomilov.uz/kutubxona, material № 177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Coronavirus disease (COVID-19) (fact sheet). URL: https://www.who.int/news-room/fact-sheets/detail/coronavirus-disease-(covid-19)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JSST. Sanitarno-epidemiologicheskiy nadzor za COVID-19: vremennye rekomendatsii (07.08.2020, rus tilidagi tarjima). Manba: xayrullokomilov.uz/kutubxona, material № 1618.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064. Koronaviruslar va ularning biologik tavsifi</dc:title>
  <dc:creator>Epidemiologiya</dc:creator>
  <cp:lastModifiedBy>Un-named</cp:lastModifiedBy>
  <cp:revision>1</cp:revision>
  <dcterms:created xsi:type="dcterms:W3CDTF">2026-10-30T11:32:12.338Z</dcterms:created>
  <dcterms:modified xsi:type="dcterms:W3CDTF">2026-10-30T11:32:12.338Z</dcterms:modified>
</cp:coreProperties>
</file>

<file path=docProps/custom.xml><?xml version="1.0" encoding="utf-8"?>
<Properties xmlns="http://schemas.openxmlformats.org/officeDocument/2006/custom-properties" xmlns:vt="http://schemas.openxmlformats.org/officeDocument/2006/docPropsVTypes"/>
</file>