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067. Koronavirus infeksiyasining epidemiologik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Koronavirus infeksiyasining epidemiologik xususiyatlari uni boshqa respirator infeksiyalardan ajratib turuvchi miqdoriy va sifat ko'rsatkichlar bilan ifodalanadi: yuqish yo'llari, inkubatsion davr, kontaktdagilarni aniqlash muddati, xavf guruhlari, o'lim va uzoq davom etuvchi oqibatlar, nazorat ta'riflari. Mazkur javobda epidemik jarayonning umumiy qonuniyatlari (boshqa savollarda yoritilgan) emas, balki epidemiolog amaliyotida ishlatiladigan aniq ko'rsatkichlar va ta'riflar tahlil qilinadi; ma'lumotlar JSSTning joriy sahifasi va 2020 yilgi tavsiyalari hamda milliy hujjatlardan olingan.</w:t>
      </w:r>
    </w:p>
    <w:p>
      <w:pPr>
        <w:pStyle w:val="Heading2"/>
        <w:spacing w:after="100" w:before="200"/>
      </w:pPr>
      <w:r>
        <w:rPr>
          <w:rFonts w:ascii="Times New Roman" w:cs="Times New Roman" w:eastAsia="Times New Roman" w:hAnsi="Times New Roman"/>
          <w:b/>
          <w:bCs/>
          <w:sz w:val="28"/>
          <w:szCs w:val="28"/>
        </w:rPr>
        <w:t xml:space="preserve">Asosiy ko'rsatkichlar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Global yuk: JSST ma'lumotiga ko'ra 2019 yil dekabridan beri taxminan 780 million holat va 7,1 milliondan ortiq o'lim qayd etilgan, haqiqiy raqamlar bundan yuqori deb hisoblanadi; 2024 yil oxirigacha 13,64 milliarddan ortiq vaksina dozasi yuborilgan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Inkubatsion davr: laborator tavsiyada o'rtacha 5–6 kun (1–14 kun); joriy JSST ma'lumotiga ko'ra Omikron variantlarida simptomlar odatda ta'sirlanishdan 3–6 kun o'tib boshlanadi va 10 kungacha davom etadi; Omikron variantlarida inkubatsiya oldingi variantlarga nisbatan qisqaroq [1][2]. Ma'ruzada 2–14 kun (o'rtacha 10 kun) deb berilgan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Yuqumlilik davri: virus yuqori nafas yo'llarida simptomlardan 1–3 kun oldin aniqlanadi, miqdori simptomlar boshlanganda eng yuqori bo'ladi, keyin kamayadi; RNK ba'zi odamlarda bir necha kun, boshqalarida hafta va oylab aniqlanadi (RNK aniqlanishi yuqumlilik bilan bir xil emas, bu izoh muallif talqini, tasdiqlanmagan)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Uzoq davom etuvchi COVID (post-COVID holati): kasallanganlarning taxminan 6% ida rivojlanadi [1].</w:t>
      </w:r>
    </w:p>
    <w:p>
      <w:pPr>
        <w:pStyle w:val="Heading2"/>
        <w:spacing w:after="100" w:before="200"/>
      </w:pPr>
      <w:r>
        <w:rPr>
          <w:rFonts w:ascii="Times New Roman" w:cs="Times New Roman" w:eastAsia="Times New Roman" w:hAnsi="Times New Roman"/>
          <w:b/>
          <w:bCs/>
          <w:sz w:val="28"/>
          <w:szCs w:val="28"/>
        </w:rPr>
        <w:t xml:space="preserve">Holat ta'riflari (JSST, 2020)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Taxminiy holat (A): klinik mezonlar – to'satdan harorat va yo'tal yoki isitma, yo'tal, holsizlik, bosh og'rig'i, mialgiya, tomoq og'rig'i, rinit, hansirash, ishtaha pasayishi/ko'ngil aynishi/qusish, diareya, ruhiy holat o'zgarishidan ≥3 tasi; va epidemiologik mezonlar – so'nggi 14 kun ichida yuqori xavfli joyda (yopiq muassasa, gumanitar tashkilot) yashash/ishlash, jamoada yuqish bor hududda bo'lish yoki sog'liqni saqlash muassasasida ishlash. (B): og'ir o'tkir respirator kasallik (isitma ≥38 °C, yo'tal, 10 kun ichida boshlangan, gospitalizatsiya talab etiladi)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Ehtimoliy holat: klinik mezonlarga mos va ehtimoliy yoki tasdiqlangan holat bilan kontaktda bo'lgan yoki ko'p holatlar bilan epidemiologik bog'liq; yoki taxminiy holat va ko'krak qafasi tasviri COVID-19 ga xos; yoki boshqa sababsiz hid yoki ta'm yo'qolishi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Tasdiqlangan holat – nuklein kislotalarni aniqlash (RT-PZR; nishonlar N, E, S va RdRP) bilan [2]. Tasdiqlangan simptomsiz holatda kontakt davri namuna olishdan 2 kun oldin boshlanib, namuna olingandan keyin 14 kunda tugaydi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COVID-19 bilan bog'liq o'lim – ehtimoliy yoki tasdiqlangan infeksiyasi bor bemorning o'limi (surishtiruv ta'rifi bo'yicha) [4]; global hisobotda holatlar bo'yicha hisobotdan jamlangan hisobotga o'tish tavsiya etilgan [4].</w:t>
      </w:r>
    </w:p>
    <w:p>
      <w:pPr>
        <w:pStyle w:val="Heading2"/>
        <w:spacing w:after="100" w:before="200"/>
      </w:pPr>
      <w:r>
        <w:rPr>
          <w:rFonts w:ascii="Times New Roman" w:cs="Times New Roman" w:eastAsia="Times New Roman" w:hAnsi="Times New Roman"/>
          <w:b/>
          <w:bCs/>
          <w:sz w:val="28"/>
          <w:szCs w:val="28"/>
        </w:rPr>
        <w:t xml:space="preserve">Xavf guruhlari va tashkil etilgan jamoalar</w:t>
      </w:r>
    </w:p>
    <w:p>
      <w:pPr>
        <w:spacing w:after="120" w:line="276"/>
        <w:ind w:firstLine="567"/>
        <w:jc w:val="both"/>
      </w:pPr>
      <w:r>
        <w:rPr>
          <w:rFonts w:ascii="Times New Roman" w:cs="Times New Roman" w:eastAsia="Times New Roman" w:hAnsi="Times New Roman"/>
          <w:sz w:val="28"/>
          <w:szCs w:val="28"/>
        </w:rPr>
        <w:t xml:space="preserve">Og'ir kasallik xavfini oshiruvchi holatlar: yosh kattalik, diabet, semizlik, gipertenziya, surunkali o'pka, yurak, jigar va buyrak kasalliklari, saraton, demensiya, revmatologik kasalliklar, homiladorlik, immunosupressiya (shu jumladan OIV) [1]. Tibbiyot xodimlari ekspozitsiyasi yuqori; JSST ularning orasidagi holatlarni alohida hisobga olishni tavsiya etadi [4]. Surishtiruvda alohida e'tibor yopiq jamoalar (qamoqxona, yotoqxona, pansionat), sog'liqni saqlash muassasalari va ta'lim muassasalariga qaratiladi. Oliy ta'lim muassasalari uchun sanitariya talablarida har kuni kirishdan oldin harorat o'lchash, mas'ul shaxs tomonidan kontaktlar haqida ma'lumot to'plash, ijtimoiy masofa (kamida 2 m), antiseptik va shaxsiy himoya vositalari ko'zda tutilgan [5].</w:t>
      </w:r>
    </w:p>
    <w:p>
      <w:pPr>
        <w:pStyle w:val="Heading2"/>
        <w:spacing w:after="100" w:before="200"/>
      </w:pPr>
      <w:r>
        <w:rPr>
          <w:rFonts w:ascii="Times New Roman" w:cs="Times New Roman" w:eastAsia="Times New Roman" w:hAnsi="Times New Roman"/>
          <w:b/>
          <w:bCs/>
          <w:sz w:val="28"/>
          <w:szCs w:val="28"/>
        </w:rPr>
        <w:t xml:space="preserve">Milliy darajadagi epidemiologik ko'rsatkichlar va ularning cheklovlari</w:t>
      </w:r>
    </w:p>
    <w:p>
      <w:pPr>
        <w:spacing w:after="120" w:line="276"/>
        <w:ind w:firstLine="567"/>
        <w:jc w:val="both"/>
      </w:pPr>
      <w:r>
        <w:rPr>
          <w:rFonts w:ascii="Times New Roman" w:cs="Times New Roman" w:eastAsia="Times New Roman" w:hAnsi="Times New Roman"/>
          <w:sz w:val="28"/>
          <w:szCs w:val="28"/>
        </w:rPr>
        <w:t xml:space="preserve">Ma'ruzada 2021 yil 5 aprel holatiga O'zbekistondagi epidemik vaziyat grafik shaklda berilgan, lekin matnli raqamlar mavjud emas (tasdiqlanmagan) [3]. O'zbekiston bo'yicha kasallanish, o'lim va emlash qamrovining rasmiy statistikasi kutubxona hujjatlarida topilmadi. Emlash bo'yicha ma'lumotlar: 18 yosh va undan katta aholini birlamchi tibbiy-sanitariya muassasalarida emlash, dozalar oralig'i 21 kundan 12 haftagacha, vaqtinchalik qarshi ko'rsatmalar – o'tkir COVID-19, simptomsiz laborator musbat natija va kasal bilan kontaktdagilar karantin tugagandan keyin emlanadi [6].</w:t>
      </w:r>
    </w:p>
    <w:p>
      <w:pPr>
        <w:pStyle w:val="Heading2"/>
        <w:spacing w:after="100" w:before="200"/>
      </w:pPr>
      <w:r>
        <w:rPr>
          <w:rFonts w:ascii="Times New Roman" w:cs="Times New Roman" w:eastAsia="Times New Roman" w:hAnsi="Times New Roman"/>
          <w:b/>
          <w:bCs/>
          <w:sz w:val="28"/>
          <w:szCs w:val="28"/>
        </w:rPr>
        <w:t xml:space="preserve">Epidemiologik nazoratning maqsad va vazifalari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nazoratning maqsadi – jamoat salomatligi organlariga virus yuqishini sekinlashtirish, shu orqali kasallanish va o'limni kamaytirish imkonini berishdir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Vazifalar: holatlarni tez aniqlash, izolyatsiya qilish, tekshirish va boshqarish; COVID-19 bilan bog'liq o'lim tendensiyalarini kuzatish; kontaktdagilarni aniqlash, kuzatish va karantin tadbirlari; ko'p holatli klasterlar va avj olishlarni, ayniqsa tibbiy muassasalarda aniqlash va to'xtatish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Sog'liqni saqlash muassasalarida aniqlangan holatlarning manbalari va yuqish yo'llari o'rganilishi va hujjatlashtirilishi, tibbiyot xodimlari orasidagi holat va o'lim soni hisobga olinishi kerak; shifoxonalarda COVID-19 bilan bog'liq o'limlar haqida har kuni xabar berish tavsiya etilgan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Global nazorat maqsadlari: milliy va global tendensiyalarni kuzatish, to'g'ridan-to'g'ri va bilvosita bog'liq o'limni kuzatish, tibbiyot xodimlari orasida kasallanish va o'limni baholash, nazorat choralari ta'sirini baholash [4].</w:t>
      </w:r>
    </w:p>
    <w:p>
      <w:pPr>
        <w:pStyle w:val="Heading2"/>
        <w:spacing w:after="100" w:before="200"/>
      </w:pPr>
      <w:r>
        <w:rPr>
          <w:rFonts w:ascii="Times New Roman" w:cs="Times New Roman" w:eastAsia="Times New Roman" w:hAnsi="Times New Roman"/>
          <w:b/>
          <w:bCs/>
          <w:sz w:val="28"/>
          <w:szCs w:val="28"/>
        </w:rPr>
        <w:t xml:space="preserve">Laborator tasdiqlash va epidemiologik talqin</w:t>
      </w:r>
    </w:p>
    <w:p>
      <w:pPr>
        <w:spacing w:after="120" w:line="276"/>
        <w:ind w:firstLine="567"/>
        <w:jc w:val="both"/>
      </w:pPr>
      <w:r>
        <w:rPr>
          <w:rFonts w:ascii="Times New Roman" w:cs="Times New Roman" w:eastAsia="Times New Roman" w:hAnsi="Times New Roman"/>
          <w:sz w:val="28"/>
          <w:szCs w:val="28"/>
        </w:rPr>
        <w:t xml:space="preserve">JSSTning diagnostik hujjatida tashxis usullari virusni (RNK, antigen) yoki immun javobni (antitela, boshqa biomarkerlar) aniqlashga asoslanishi, o'tkir infeksiyani tasdiqlashning standart usuli teskari transkripsiyali real vaqt PZR ekani va erta diagnostika klinik boshqaruv hamda avj olishlarga qarshi kurashga yordam berishi ko'rsatilgan [2]. Amaliyotda epidemiolog uchun muhimi quyidagi jihat: musbat PZR natijasi RNK mavjudligini bildiradi va u simptomlar tugagandan keyin ham ma'lum vaqt aniqlanishi mumkin; shu sababli milliy 201-son buyruqda bemorlarni shifoxonadan chiqarishda ahvol yaxshilangan va PZR manfiy bo'lsa 5 kundan keyin, PZR kutmasdan esa 10 kundan keyin chiqarishga ruxsat berilgan [7]. Antikor testlari esa o'tkazilgan infeksiya yoki emlashni aniqlash, shuningdek aholi orasida nozik tarqalganlikni baholash (serologik nazorat) uchun ishlatiladi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COVID-19 ning epidemiologik xususiyatlari: o'rtacha 5–6 kunlik (Omikronda 3–6 kun) inkubatsiya, simptomlardan oldin yuqish, yil davomida aylanish, uzoq davom etuvchi oqibatlar (≈6%), aniq nazorat ta'riflari (taxminiy, ehtimoliy, tasdiqlangan holatlar; kontakt davri −2…+14 kun) va xavf guruhlari. Milliy statistik ko'rsatkichlar manbalarda to'liq berilmagan va ularni tekshirish zarur, shuning uchun rasmiy hisobotlar bilan to'ldirilishi kerak, aks holda baholash noto'liq bo'ladi.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5"/>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5"/>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p>
      <w:pPr>
        <w:pStyle w:val="ListParagraph"/>
        <w:numPr>
          <w:ilvl w:val="0"/>
          <w:numId w:val="5"/>
        </w:numPr>
        <w:spacing w:after="80" w:line="260"/>
      </w:pPr>
      <w:r>
        <w:rPr>
          <w:rFonts w:ascii="Times New Roman" w:cs="Times New Roman" w:eastAsia="Times New Roman" w:hAnsi="Times New Roman"/>
          <w:sz w:val="28"/>
          <w:szCs w:val="28"/>
        </w:rPr>
        <w:t xml:space="preserve">SanPiN № 0011 (0012)-21: COVID-19 pandemiyasi davrida cheklov tadbirlarini qo'llash sharoitida oliy ta'lim muassasalari faoliyatini tashkil etish bo'yicha sanitariya-epidemiologik talablar. Manba: xayrullokomilov.uz/kutubxona, material № 882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17-avgustdagi 204-son buyrug'i: COVID-19ga qarshi emlash jarayonlarini o'tkazish tartibi. Manba: xayrullokomilov.uz/kutubxona, material № 457 (matn kirill yozuvida, OCR sifati past).</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2020-yil 5-avgustdagi 201-son buyrug'i: koronavirus infeksiyasiga qarshi kurashish ishlarini takomillashtirish. Manba: xayrullokomilov.uz/kutubxona, material № 455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067. Koronavirus infeksiyasining epidemiologik xususiyatlari</dc:title>
  <dc:creator>Epidemiologiya</dc:creator>
  <cp:lastModifiedBy>Un-named</cp:lastModifiedBy>
  <cp:revision>1</cp:revision>
  <dcterms:created xsi:type="dcterms:W3CDTF">2026-10-30T11:35:29.602Z</dcterms:created>
  <dcterms:modified xsi:type="dcterms:W3CDTF">2026-10-30T11:35:29.602Z</dcterms:modified>
</cp:coreProperties>
</file>

<file path=docProps/custom.xml><?xml version="1.0" encoding="utf-8"?>
<Properties xmlns="http://schemas.openxmlformats.org/officeDocument/2006/custom-properties" xmlns:vt="http://schemas.openxmlformats.org/officeDocument/2006/docPropsVTypes"/>
</file>