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071. Koronavirus infeksiyasida karantin chora-tadbirlarini tashkil qilishning o'ziga xos xususiyatlari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Karantin – infeksiyaning tarqalishini oldini olish uchun kasallangan, kasal bilan kontaktda bo'lgan yoki xavfli hududdan kelgan shaxslar va ob'ektlarga nisbatan qo'llanadigan cheklov va ajratish choralari majmuasi. Koronavirus infeksiyasida karantinni tashkil qilish yaqin tarixda keng ko'lamli qo'llangan: Xitoyda 2020 yil 22 yanvardan Uxan shahri, 24 yanvardan unga yaqin yana bir qancha shahar karantinga yopilgan (jami 14 shahardan chiqish taqiqlangan) [1]. O'zbekistonda karantin Vazirlar Mahkamasining 2020 yil 23 martdagi 176-son qarori bilan kuchaytirilgan tartib sifatida joriy etilgan [2]. Quyida karantinni tashkil etishning o'ziga xos xususiyatlari ko'rib chiqiladi.</w:t>
      </w:r>
    </w:p>
    <w:p>
      <w:pPr>
        <w:pStyle w:val="Heading2"/>
        <w:spacing w:after="100" w:before="200"/>
      </w:pPr>
      <w:r>
        <w:rPr>
          <w:rFonts w:ascii="Times New Roman" w:cs="Times New Roman" w:eastAsia="Times New Roman" w:hAnsi="Times New Roman"/>
          <w:b/>
          <w:bCs/>
          <w:sz w:val="28"/>
          <w:szCs w:val="28"/>
        </w:rPr>
        <w:t xml:space="preserve">Asoslar: nima uchun karantin kerak va qancha davom etadi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 simptomlardan 1–3 kun oldin yuqori nafas yo'llarida aniqlanadi va eng yuqori miqdori simptomlar boshlanishiga to'g'ri keladi; shu sababli kasallikning asimptomatik va simptomlardan oldingi davrida ham odam yuqtirishi mumkin [3]. JSST ham simptomlar boshlanishidan oldin yoki umuman simptomsiz yuqish mumkinligini ta'kidlaydi [4]. Bu karantinni tekshiruv natijasi va harorat o'lchashga emas, balki ta'sirlanish faktiga asoslashni talab qiladi.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Inkubatsion davr 1–14 kun (o'rtacha 5–6 kun); Omikron variantlarida 3–6 kun [3][4]. Milliy tartibda karantin muddati 14 kun etib belgilangan [2]. JSST bo'yicha kontakt davri tasdiqlangan simptomsiz holat uchun namuna olinishidan 2 kun oldin boshlanib, namuna olingandan keyin 14 kun davom etadi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yo'li havo-tomchi va aerozol bo'lgani sababli (yaqin va yopiq muhit) karantin xonalarida alohida joylashtirish, shamollatish va niqob rejimi muhim [4].</w:t>
      </w:r>
    </w:p>
    <w:p>
      <w:pPr>
        <w:pStyle w:val="Heading2"/>
        <w:spacing w:after="100" w:before="200"/>
      </w:pPr>
      <w:r>
        <w:rPr>
          <w:rFonts w:ascii="Times New Roman" w:cs="Times New Roman" w:eastAsia="Times New Roman" w:hAnsi="Times New Roman"/>
          <w:b/>
          <w:bCs/>
          <w:sz w:val="28"/>
          <w:szCs w:val="28"/>
        </w:rPr>
        <w:t xml:space="preserve">Karantin kimlarga qo'llanadi (VMQ-176, 2020)</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O'zbekistonga kirayotgan shaxslar – 14 kun davomida maxsus ajratilgan tibbiyot muassasasi, karantin tadbirlarini tashkil etishga moslashtirilgan baza yoki uy sharoitida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Koronavirus aniqlangan hududlarda 2020 yil yanvar–mart oylarida bo'lib kelganlar va kasallangan shaxslar: komissiya va Sanepidqo'm talablariga rioya qilish, qaytganligi haqida zudlik bilan sog'liqni saqlash organlariga xabar berish, kontaktdagilar va harakat yo'nalishlari haqida ma'lumot berish, 14 kun uyda yoki maxsus joyda izolyatsiyada bo'lish, tibbiy ko'rik va davolanishdan o'tish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Izolyatsiya talab qilingan shaxslar bilan birga yashovchilar ham 14 kun yoki Sanepidqo'm belgilagan muddat davomida uyda yoki maxsus joyda izolyatsiyada bo'lishi shart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Karantinga olingan shaxslarga tegishli mobil telefon, audio va video vositalar, bank kartalari va boshqa axborot tashuvchi buyumlar vaqtincha olib qo'yilishi qarorda ko'rsatilgan (2020 yil matni; bu band keyingi tahrirlarda o'zgargan bo'lishi mumkin, tasdiqlanmagan)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Tashkilotlar rahbarlari (ish beruvchilar) tashrif buyuruvchilarni faqat tibbiy niqobda kiritish, xodimlar haroratini o'lchash va yuqori harorati borlarni ishga qo'ymaslik, kasal xodim bilan kontaktdagilar haqida ma'lumot berish va joylarni dezinfeksiya qilish majburiyatiga ega; savdo va xizmat ko'rsatish tashkilotlari dezinfeksiya vositalari bilan ta'minlanishi kerak [2].</w:t>
      </w:r>
    </w:p>
    <w:p>
      <w:pPr>
        <w:pStyle w:val="Heading2"/>
        <w:spacing w:after="100" w:before="200"/>
      </w:pPr>
      <w:r>
        <w:rPr>
          <w:rFonts w:ascii="Times New Roman" w:cs="Times New Roman" w:eastAsia="Times New Roman" w:hAnsi="Times New Roman"/>
          <w:b/>
          <w:bCs/>
          <w:sz w:val="28"/>
          <w:szCs w:val="28"/>
        </w:rPr>
        <w:t xml:space="preserve">Hududiy va jamoaviy cheklov choralari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2020 yil 24 martdan boshqa hududlardan Toshkent shahriga kirish to'xtatilgan, faqat Toshkentda doimiy ro'yxatdan o'tgan va ishlayotgan shaxslar va yuk tashuvchilarga ruxsat berilgan; kirish va chiqishda majburiy tibbiy nazorat; yirik dehqon bozorlari va savdo majmualari kirish joylarida termovizor va antiseptik; transport vositalari va yuklar majburiy dezinfeksiya qilinishi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Ko'ngilochar obyektlar (tungi klublar, restoran, kafe, choyxona, spa, kalyan markazlari), ommaviy tadbirlar (to'ylar, marosimlar; dafn marosimlari 10–15 kishidan ko'p bo'lmasa istisno), ta'lim jarayonlari, ayrim bozorlar faoliyati to'xtatilgan; davlat organlari xizmatlari onlayn rejimga, ishchilarning aksari masofaviy ishga o'tkazilgan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Oliy ta'lim muassasalari uchun cheklov sharoitida SanPiN 0011-21: har kuni haroratni o'lchash, ijtimoiy masofa (≥2 m), kontaktlar haqida ma'lumot to'plash uchun mas'ul shaxs, kirish joyida antiseptik, belgisi bor shaxslar ro'yxati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Karantin choralari tibbiy ko'rsatmalar bo'yicha kuchaytirilgan nazorat bilan birga ichki ishlar organlari, Milliy gvardiya va Sanepidqo'm hamkorligida ta'minlangan; qoidabuzarlikda ma'muriy javobgarlik choralari qo'llangan [2].</w:t>
      </w:r>
    </w:p>
    <w:p>
      <w:pPr>
        <w:pStyle w:val="Heading2"/>
        <w:spacing w:after="100" w:before="200"/>
      </w:pPr>
      <w:r>
        <w:rPr>
          <w:rFonts w:ascii="Times New Roman" w:cs="Times New Roman" w:eastAsia="Times New Roman" w:hAnsi="Times New Roman"/>
          <w:b/>
          <w:bCs/>
          <w:sz w:val="28"/>
          <w:szCs w:val="28"/>
        </w:rPr>
        <w:t xml:space="preserve">Karantindan chiqish, bemorlarni ajratish va davolash</w:t>
      </w:r>
    </w:p>
    <w:p>
      <w:pPr>
        <w:spacing w:after="120" w:line="276"/>
        <w:ind w:firstLine="567"/>
        <w:jc w:val="both"/>
      </w:pPr>
      <w:r>
        <w:rPr>
          <w:rFonts w:ascii="Times New Roman" w:cs="Times New Roman" w:eastAsia="Times New Roman" w:hAnsi="Times New Roman"/>
          <w:sz w:val="28"/>
          <w:szCs w:val="28"/>
        </w:rPr>
        <w:t xml:space="preserve">Bemorlarni ajratish uchun Zangiota tumanida ixtisoslashgan tibbiyot majmuasidagi maxsus shifoxonalar, Toshkentda vaqtincha shifoxonalar va 10 maxsus poliklinika, oilaviy poliklinikalarda mobil brigadalar tashkil etilgan; bemorlar umumiy ahvoli yaxshilanishi va PZR natijasi manfiy bo'lsa 5 kun, PZR kutmasdan 10 kundan keyin shifoxonadan chiqarilishi mumkinligi belgilangan [7]. Ambulator darajada «COVID-19-ambulator» shtablari uyma-uy faol aniqlash va kuzatuvni (har kuni telefon orqali bog'lanish) tashkil qilgan [8]. Emlash bo'yicha buyruqda kasal bilan kontaktda bo'lganlar karantin tugagandan keyin emlanishi ko'rsatilgan [9].</w:t>
      </w:r>
    </w:p>
    <w:p>
      <w:pPr>
        <w:pStyle w:val="Heading2"/>
        <w:spacing w:after="100" w:before="200"/>
      </w:pPr>
      <w:r>
        <w:rPr>
          <w:rFonts w:ascii="Times New Roman" w:cs="Times New Roman" w:eastAsia="Times New Roman" w:hAnsi="Times New Roman"/>
          <w:b/>
          <w:bCs/>
          <w:sz w:val="28"/>
          <w:szCs w:val="28"/>
        </w:rPr>
        <w:t xml:space="preserve">Tashkiliy va huquqiy muammolar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Karantin muddatini kasallik belgilariga emas, ta'sirlanish faktiga bog'lash kerak; ammo kontaktdagilarni to'liq aniqlash qiyin, chunki yuqish oldingi kunlarda ham mumkin va ba'zi infeksiyalar simptomsiz [3][4].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Cheklovlar iqtisodiy va ijtimoiy ta'sirga ega; 2020 yilda qarorda to'lovlarni masofaviy amalga oshirish va telefon, Internet uzilmasligini ta'minlash, ijtimoiy xizmatlarni onlayn ko'rsatish bo'yicha qo'shimcha choralar ko'zda tutilgan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Qarorning kutubxonadagi matni 2025 yil tahrirlarini ham o'z ichiga oladi; 2020 yil tartibi bugun amalda emasligi mumkin va rasmiy hujjat orqali tekshirilishi kerak (tasdiqlanmagan)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JSST pandemiya favqulodda holatini 2023 yil mayda bekor qildi va endi COVID-19 ni umumiy respirator kasalliklarga qarshi kurash tizimiga integratsiya qilishni tavsiya etadi; JSSTning joriy sahifasida karantin emas, balki COVID-19 simptomlari yoki musbat test bo'lsa uyda qolish, xavfi yuqori shaxslar bilan yaqin kontaktdan saqlanish, niqob taqish va xonalarni shamollatish tavsiya etilgan; aniq karantin muddati bu sahifada keltirilmagan [4].</w:t>
      </w:r>
    </w:p>
    <w:p>
      <w:pPr>
        <w:pStyle w:val="Heading2"/>
        <w:spacing w:after="100" w:before="200"/>
      </w:pPr>
      <w:r>
        <w:rPr>
          <w:rFonts w:ascii="Times New Roman" w:cs="Times New Roman" w:eastAsia="Times New Roman" w:hAnsi="Times New Roman"/>
          <w:b/>
          <w:bCs/>
          <w:sz w:val="28"/>
          <w:szCs w:val="28"/>
        </w:rPr>
        <w:t xml:space="preserve">Samaradorlikni baholash</w:t>
      </w:r>
    </w:p>
    <w:p>
      <w:pPr>
        <w:spacing w:after="120" w:line="276"/>
        <w:ind w:firstLine="567"/>
        <w:jc w:val="both"/>
      </w:pPr>
      <w:r>
        <w:rPr>
          <w:rFonts w:ascii="Times New Roman" w:cs="Times New Roman" w:eastAsia="Times New Roman" w:hAnsi="Times New Roman"/>
          <w:sz w:val="28"/>
          <w:szCs w:val="28"/>
        </w:rPr>
        <w:t xml:space="preserve">Karantin choralarining samaradorligi kirib kelgan holatlar sonining kamayishi, kontaktdagilarning o'z vaqtida aniqlanishi va izolyatsiya qilinishi ulushi hamda klasterlarning to'xtatilishi bilan baholanadi; JSST nazoratning vazifalari qatoriga kontaktdagilarni aniqlash va kuzatish, karantin tadbirlari, ko'p holatli klasterlarni to'xtatish va nazorat choralari ta'sirini baholashni kiritgan [5]. O'zbekistonda karantin choralarining miqdoriy samaradorligi haqida ma'lumot kutubxona hujjatlarida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Koronavirus infeksiyasida karantinning o'ziga xosligi: simptomsiz yuqish tufayli ta'sirlanish faktiga asoslanish, 14 kunlik muddat, kiruvchilar va kontaktdagilarni ajratish, hududlararo kirish cheklovlari, jamoat joylari va ta'limda cheklovlar, bemorlarni maxsus shifoxonalarga joylashtirish hamda ambulator monitoring. O'zbekistonda bu choralar 2020 yil mart qarori bilan joriy etilgan va keyinchalik o'zgartirilgan; ularning hozirgi holati rasmiy hujjatlardan tekshirilishi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Zoirova N.T. COVID-19 epidemiologiyasi va profilaktikasi (ma'ruza taqdimoti, Toshkent vrachlar malakasini oshirish instituti epidemiologiya kafedrasi, 2021). Manba: xayrullokomilov.uz/kutubxona, material № 1462 (matn kirill va rus yozuvida; ayrim ma'lumotlari eskirgan).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Vazirlar Mahkamasining 2020-yil 23-martdagi 176-son qarori «Koronavirus infeksiyasi tarqalishiga qarshi qo'shimcha chora-tadbirlar to'g'risida» (kutubxonadagi matn LexUZ nusxasi bo'lib, 2025-yilgacha kiritilgan o'zgartirishlarni o'z ichiga oladi). Manba: xayrullokomilov.uz/kutubxona, material № 142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JSST. Diagnosticheskoe testirovanie dlya opredeleniya virusa SARS-CoV-2: vremennye rekomendatsii (11.09.2020, rus tilidagi tarjima). Manba: xayrullokomilov.uz/kutubxona, material № 1612.</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Coronavirus disease (COVID-19) (fact sheet). URL: https://www.who.int/news-room/fact-sheets/detail/coronavirus-disease-(covid-19)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JSST. Sanitarno-epidemiologicheskiy nadzor za COVID-19: vremennye rekomendatsii (07.08.2020, rus tilidagi tarjima). Manba: xayrullokomilov.uz/kutubxona, material № 1618.</w:t>
      </w:r>
    </w:p>
    <w:p>
      <w:pPr>
        <w:pStyle w:val="ListParagraph"/>
        <w:numPr>
          <w:ilvl w:val="0"/>
          <w:numId w:val="6"/>
        </w:numPr>
        <w:spacing w:after="80" w:line="260"/>
      </w:pPr>
      <w:r>
        <w:rPr>
          <w:rFonts w:ascii="Times New Roman" w:cs="Times New Roman" w:eastAsia="Times New Roman" w:hAnsi="Times New Roman"/>
          <w:sz w:val="28"/>
          <w:szCs w:val="28"/>
        </w:rPr>
        <w:t xml:space="preserve">SanPiN № 0011 (0012)-21: COVID-19 pandemiyasi davrida cheklov tadbirlarini qo'llash sharoitida oliy ta'lim muassasalari faoliyatini tashkil etish bo'yicha sanitariya-epidemiologik talablar. Manba: xayrullokomilov.uz/kutubxona, material № 882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2020-yil 5-avgustdagi 201-son buyrug'i: koronavirus infeksiyasiga qarshi kurashish ishlarini takomillashtirish. Manba: xayrullokomilov.uz/kutubxona, material № 455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2020-yil 27-iyuldagi 192-son buyrug'i: COVID-19 bemorlarni faol aniqlash, diagnostika, davolash va reabilitatsiya monitoringi. Manba: xayrullokomilov.uz/kutubxona, material № 453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17-avgustdagi 204-son buyrug'i: COVID-19ga qarshi emlash jarayonlarini o'tkazish tartibi. Manba: xayrullokomilov.uz/kutubxona, material № 457 (matn kirill yozuvida, OCR sifati past).</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071. Koronavirus infeksiyasida karantin chora-tadbirlarini tashkil qilishning o'ziga xos xususiyatlari</dc:title>
  <dc:creator>Epidemiologiya</dc:creator>
  <cp:lastModifiedBy>Un-named</cp:lastModifiedBy>
  <cp:revision>1</cp:revision>
  <dcterms:created xsi:type="dcterms:W3CDTF">2026-10-30T11:37:36.902Z</dcterms:created>
  <dcterms:modified xsi:type="dcterms:W3CDTF">2026-10-30T11:37:36.903Z</dcterms:modified>
</cp:coreProperties>
</file>

<file path=docProps/custom.xml><?xml version="1.0" encoding="utf-8"?>
<Properties xmlns="http://schemas.openxmlformats.org/officeDocument/2006/custom-properties" xmlns:vt="http://schemas.openxmlformats.org/officeDocument/2006/docPropsVTypes"/>
</file>