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26. Kasalxona ichi infeksiyalarining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Kasalxona ichi (nozokomial, gospital) infeksiyalari (KII) — bemorda davolash-profilaktika muassasasiga (DPM) tushishdan oldin bo'lmagan va DPM sharoitida paydo bo'lgan yoki yashirin davrda bo'lib, bemor chiqarilgandan keyin namoyon bo'lgan har qanday yuqumli kasallikdir [1]. Kasalxonaga tushishdan oldin mavjud bo'lgan infeksiyaning davomi yoki asorati KII hisoblanmaydi; shu bilan birga mavjud kasallikka boshqa infeksiya qo'shilishi yoki yangi qo'zg'atuvchi qo'shilishi KII deb baholanadi [1]. Kasalxona ichi infeksiyasi tushunchasiga tibbiy yordam bilan bog'liq bo'lsa, ambulatoriya-poliklinika yoki uy sharoitidagi holatlar hamda tibbiyot xodimlariga kasbiy faoliyatida yuqqan infeksiyalar ham kiradi [1]. O'zbekiston sanitariya qoidasida ham shu tushuncha qo'llanib, sinonimlari sifatida «gospital» va «nozokomial» infeksiya ko'rsatilgan; bemorlar va DPM xodimlari ham yuqtirishi mumkin [2].</w:t>
      </w:r>
    </w:p>
    <w:p>
      <w:pPr>
        <w:pStyle w:val="Heading2"/>
        <w:spacing w:after="100" w:before="200"/>
      </w:pPr>
      <w:r>
        <w:rPr>
          <w:rFonts w:ascii="Times New Roman" w:cs="Times New Roman" w:eastAsia="Times New Roman" w:hAnsi="Times New Roman"/>
          <w:b/>
          <w:bCs/>
          <w:sz w:val="28"/>
          <w:szCs w:val="28"/>
        </w:rPr>
        <w:t xml:space="preserve">Dolzarbligi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KII qo'shimcha kasallanishni keltirib chiqaradi, davolanish muddatini uzaytiradi, xarajatni oshiradi, uzoq muddatli asoratlarga va ba'zan o'limga olib keladi; darslikda JSST rahbarligida 14 mamlakatning 55 kasalxonasida o'tkazilgan tadqiqotda hospitalizatsiya qilingan bemorlarning o'rtacha 8,7 foizida (3–21 foiz) KII aniqlangani keltirilgan [1]. Bu ma'lumot eski va yangi JSST hisobotlari bilan solishtirilmagan.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2022-yilgi global hisobotiga ko'ra o'tkir yordam kasalxonalarida har 100 bemordan yuqori daromadli mamlakatlarda 7 nafari, past va o'rta daromadli mamlakatlarda 15 nafari davolanish davomida kamida bitta tibbiy yordam bilan bog'liq infeksiya oladi, ta'sirlangan har 10 bemordan o'rtacha biri vafot etadi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KII mikroblarning antibiotiklarga chidamliligi rivojlanishiga olib keladi, bu chidamlilik tibbiy muassasadan tashqariga chiqib, aholi orasida infeksiyalarni davolashni qiyinlashtiradi [1]; JSST ham tibbiy yordam bilan bog'liq infeksiyalar antimikrob chidamlilik yukiga hissa qo'shishini ta'kidlaydi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Ma'lumotlar O'zbekistonning o'z statistikasi emas: mamlakat bo'yicha KII ko'rsatkichlari ushbu javobda tekshirilmagan (tasdiqlanmagan).</w:t>
      </w:r>
    </w:p>
    <w:p>
      <w:pPr>
        <w:pStyle w:val="Heading2"/>
        <w:spacing w:after="100" w:before="200"/>
      </w:pPr>
      <w:r>
        <w:rPr>
          <w:rFonts w:ascii="Times New Roman" w:cs="Times New Roman" w:eastAsia="Times New Roman" w:hAnsi="Times New Roman"/>
          <w:b/>
          <w:bCs/>
          <w:sz w:val="28"/>
          <w:szCs w:val="28"/>
        </w:rPr>
        <w:t xml:space="preserve">Qo'zg'atuvchilar</w:t>
      </w:r>
    </w:p>
    <w:p>
      <w:pPr>
        <w:spacing w:after="120" w:line="276"/>
        <w:ind w:firstLine="567"/>
        <w:jc w:val="both"/>
      </w:pPr>
      <w:r>
        <w:rPr>
          <w:rFonts w:ascii="Times New Roman" w:cs="Times New Roman" w:eastAsia="Times New Roman" w:hAnsi="Times New Roman"/>
          <w:sz w:val="28"/>
          <w:szCs w:val="28"/>
        </w:rPr>
        <w:t xml:space="preserve">Barcha KIIning taxminan 90 foizini bakteriyalar qo'zg'atadi, viruslar, zamburug'lar, sodda jonivorlar va ektoparazitlar kamroq uchraydi [1]. Qo'zg'atuvchilar epidemiologik xususiyatiga ko'ra uch guruhga ajratiladi: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Patogen mikroorganizmlar — oddiy infeksiyalar (shigellez, qizilcha, gripp, virusli gepatitlar, sil va b.) qo'zg'atuvchilari; kasalxonada bemorlar zichligi va yaqin aloqa tufayli tez tarqaladi, kasalxona shtammlari shakllanmaydi; parenteral gepatitlar va OIV-infeksiyasi gemotransfuziya va boshqa muolajalar bilan tarqaladi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Patogen / shartli patogen mikroorganizmlar (salmonellyoz, koli-enteritlar) — kasalxonada aholidagiga qaraganda kengroq tarqalgan, kasalxona shtammlari shakllanadi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Shartli patogen mikroorganizmlar (ShPM), opportunist mikroblar — yiringli-septik infeksiyalar; asosan DPMda tarqalgan, endogen va ekzogen yo'llar bilan yuqadi, kasalxona shtammlari shakllanadi; KIIning asosiy qismini ShPM chaqiradi [1].</w:t>
      </w:r>
    </w:p>
    <w:p>
      <w:pPr>
        <w:spacing w:after="120" w:line="276"/>
        <w:ind w:firstLine="567"/>
        <w:jc w:val="both"/>
      </w:pPr>
      <w:r>
        <w:rPr>
          <w:rFonts w:ascii="Times New Roman" w:cs="Times New Roman" w:eastAsia="Times New Roman" w:hAnsi="Times New Roman"/>
          <w:sz w:val="28"/>
          <w:szCs w:val="28"/>
        </w:rPr>
        <w:t xml:space="preserve">Gospital shtammning asosiy xususiyatlari: yuqori virulentlik, antibiotiklar va dezinfeksiya vositalariga chidamlilik; kasalxona shtammi — aylanish jarayonida shifoxona sharoitiga moslashgan, shu bemorlarga xos virulentlik va dori-vositalarga hamda tashqi muhit omillariga chidamlilikka ega, guruhli kasallanish chaqirishga qodir shtamm [1]. Sanitariya qoidasi ham gospital shtammlarining asosiy xususiyatlarini yuqori adgezivlik, virulentlik, invazivlik va antibiotiklar hamda dezinfeksiya vositalariga chidamlilik deb ko'rsatadi [2]. Eng xavfli chidamli variantlarga metitsillinga chidamli oltin stafilokokk, vankomitsinga chidamli enterokokklar va keng spektrli beta-laktamaza ishlab chiqaruvchi enterobakteriyalar kiradi [1].</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Manba: bemorlar (klinik yaqqol kasallar, bakteriya tashuvchilar, ShPM joylashib olganlar; ko'p KIIda eng xavfli manba), tashqi muhit obyektlari (nam obyektlar: distillyatorlar, konditsioner, namlagichlar, suv isitgichlar; Aspergillus va Legionella uchun yagona yuqish yo'li) va tibbiyot xodimlari (chunki ba'zilari ichak infeksiyalari, gripp, sil, gerpes, OIV, gepatit B bilan kasallanib manba bo'lishi mumkin)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Yuqish mexanizmi: tabiiy (oziq-ovqat, suv, maishiy aloqa, havo-tomchi, havo-chang) va sun'iy yo'llar (davolash-diagnostika jarayoni bilan bog'liq: gemotransfuziya, inyeksiya, instrumental, apparat, transfuzion); aloqa yo'li (xodimlar qo'li, parvarish buyumlari) tabiiy yo'lga eng yaqin; endogen yuqishda bemorning o'z mikroblari yaraga tushadi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Tibbiyot xodimlari qo'llari muhim yuqish omili: bog'lov, nazogastral naycha almashtirish, sekretni so'rish, siydik idishini bo'shatish kabi muolajalarda bitta qo'lqopda 10^5–10^8 gacha, yuvish (perineum parvarishi)da 10^8–10^10 gacha bakteriya topilishi darslikda keltirilgan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Moyil organizm: ichki omillar (yosh, immunitet, asosiy kasallik, qo'shma kasalliklar) va tashqi omillar (invaziv muolajalar, jarrohlik) bilan belgilanadi; qo'zg'atuvchi shartlari ShPM uchun ko'p dozada zararlanish, bemor organizmi zaiflashuvi, virulentlik kuchayishi va g'ayrioddiy yuqish yo'llari shakllanishidir [1].</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spacing w:after="120" w:line="276"/>
        <w:ind w:firstLine="567"/>
        <w:jc w:val="both"/>
      </w:pPr>
      <w:r>
        <w:rPr>
          <w:rFonts w:ascii="Times New Roman" w:cs="Times New Roman" w:eastAsia="Times New Roman" w:hAnsi="Times New Roman"/>
          <w:sz w:val="28"/>
          <w:szCs w:val="28"/>
        </w:rPr>
        <w:t xml:space="preserve">KIIga ko'p yillik dinamika, mavsumiylik va keskin o'sish (epidemik avj olish) xos. Yetakchi shakllari to'rt guruhga bo'linadi: siydik chiqarish yo'llari infeksiyalari, jarrohlik muolajalari infeksiyalari, quyi nafas yo'llari infeksiyalari, qon aylanish tizimi infeksiyalari [1]. Xavf reanimatsiya va intensiv terapiya, onkogematologiya, gemodializ, kuyganlar, travmatologiya, urologiya bo'limlarida yuqori, shuningdek operatsiya, bog'lov va endoskopiya xonalarida oshadi [1]. Jarrohlik infeksiyalarida sanitariya qoidasi: kesilgan joy yuza infeksiyasi operatsiyadan keyin 30 kungacha; chuqur va a'zo/bo'shliq infeksiyasi implantsiz 30 kun ichida, implant bo'lsa bir yilgacha ro'yxatga olinadi [2].</w:t>
      </w:r>
    </w:p>
    <w:p>
      <w:pPr>
        <w:pStyle w:val="Heading2"/>
        <w:spacing w:after="100" w:before="200"/>
      </w:pPr>
      <w:r>
        <w:rPr>
          <w:rFonts w:ascii="Times New Roman" w:cs="Times New Roman" w:eastAsia="Times New Roman" w:hAnsi="Times New Roman"/>
          <w:b/>
          <w:bCs/>
          <w:sz w:val="28"/>
          <w:szCs w:val="28"/>
        </w:rPr>
        <w:t xml:space="preserve">Epidemiologik nazorat va infeksion nazorat</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Alohida DPM uchun «infeksion nazorat» atamasi qulayroq: u doimiy epidemiologik kuzatuv, natijalarni tahlil qilish va tibbiy yordam sifatini oshirishga yo'naltirilgan epidemiologik tashxis tadbirlaridan iborat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Dastur tarkibi: boshqaruv tuzilmasi (ma'muriyat, yetakchi mutaxassislar, katta hamshiralar), barcha yiringli-septik infeksiyalarni standart ta'rif bilan o'z vaqtida aniqlash va ro'yxatga olish tizimi, bakteriologik laboratoriya va kompyuter bazasi, epidemiologik tashxis, tadbirlar tizimi, xodimlarni o'qitish va ularning salomatligini himoya qilish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Asosiy vazifalar: KII ustidan epidemiologik kuzatuv; avj olishlarni tekshirish; bemorni izolyatsiya algoritmi; parvarish qiluvchilar bilan bog'liq xavfni kamaytirish algoritmlari; xodimlar salomatligini himoyalash va o'qitish; sanitariya-gigiyena, dezinfeksiya, sterilizatsiya tadbirlarini qayta ko'rib borish; antibiotik qo'llash va chidamlilik monitoringi; samarasiz usullarni bekor qilish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Aniqlash usullari: passiv kuzatuv (shifokor va hamshiralar o'zlari xabar beradi) KIIning haqiqiy sonini kamaytirib ko'rsatadi; faol aniqlash (bemorlarni ko'zdan kechirish, kundalik bakteriologiya natijalari, harorat varag'i, antibiotik buyurilgan kasallik tarixlari, patologoanatomiya hisobotlari) samaraliroq; infeksion nazorat «politsiya harakati» emas, sifatni oshirish vositasi [1].</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O'zbekiston sanitariya qoidasi (0342-17) quyidagi asosiy talablarni belgilaydi [2]:</w:t>
      </w:r>
    </w:p>
    <w:p>
      <w:pPr>
        <w:pStyle w:val="ListParagraph"/>
        <w:numPr>
          <w:ilvl w:val="0"/>
          <w:numId w:val="6"/>
        </w:numPr>
        <w:spacing w:after="60" w:line="276"/>
        <w:jc w:val="both"/>
      </w:pPr>
      <w:r>
        <w:rPr>
          <w:rFonts w:ascii="Times New Roman" w:cs="Times New Roman" w:eastAsia="Times New Roman" w:hAnsi="Times New Roman"/>
          <w:sz w:val="28"/>
          <w:szCs w:val="28"/>
        </w:rPr>
        <w:t xml:space="preserve">200 o'rindan ortiq, ayniqsa jarrohlik, tug'ruq va bolalar bo'limlari bor statsionarlarda KII profilaktikasi uchun vrach-epidemiolog shtati ajratiladi (kichiklarda ma'muriyat ixtiyori bilan); u KIIni aniqlash va ro'yxatga olishni nazorat qiladi, tadbirlarni ishlab chiqadi, xodimlar bilimini oshiradi va himoya vositalaridan foydalanishni nazorat qiladi.</w:t>
      </w:r>
    </w:p>
    <w:p>
      <w:pPr>
        <w:pStyle w:val="ListParagraph"/>
        <w:numPr>
          <w:ilvl w:val="0"/>
          <w:numId w:val="6"/>
        </w:numPr>
        <w:spacing w:after="60" w:line="276"/>
        <w:jc w:val="both"/>
      </w:pPr>
      <w:r>
        <w:rPr>
          <w:rFonts w:ascii="Times New Roman" w:cs="Times New Roman" w:eastAsia="Times New Roman" w:hAnsi="Times New Roman"/>
          <w:sz w:val="28"/>
          <w:szCs w:val="28"/>
        </w:rPr>
        <w:t xml:space="preserve">Har bir statsionarda bosh shifokor buyrug'iga muvofiq har yili infeksion nazorat komissiyasi tuziladi; u bosh shifokorning davolash ishlari bo'yicha o'rinbosari boshchiligida ishlaydi, kamida har chorakda yig'iladi, ro'yxatdagi bog'liq KII holatlarida navbatdan tashqari yig'iladi, qarori barcha xodimlar uchun majburiy.</w:t>
      </w:r>
    </w:p>
    <w:p>
      <w:pPr>
        <w:pStyle w:val="ListParagraph"/>
        <w:numPr>
          <w:ilvl w:val="0"/>
          <w:numId w:val="6"/>
        </w:numPr>
        <w:spacing w:after="60" w:line="276"/>
        <w:jc w:val="both"/>
      </w:pPr>
      <w:r>
        <w:rPr>
          <w:rFonts w:ascii="Times New Roman" w:cs="Times New Roman" w:eastAsia="Times New Roman" w:hAnsi="Times New Roman"/>
          <w:sz w:val="28"/>
          <w:szCs w:val="28"/>
        </w:rPr>
        <w:t xml:space="preserve">Profilaktika tadbirlari har bir bemorni gemokontakt infeksiyalar (gepatit B, C, OIV) potensial manbai deb hisoblab olib boriladi.</w:t>
      </w:r>
    </w:p>
    <w:p>
      <w:pPr>
        <w:pStyle w:val="ListParagraph"/>
        <w:numPr>
          <w:ilvl w:val="0"/>
          <w:numId w:val="6"/>
        </w:numPr>
        <w:spacing w:after="60" w:line="276"/>
        <w:jc w:val="both"/>
      </w:pPr>
      <w:r>
        <w:rPr>
          <w:rFonts w:ascii="Times New Roman" w:cs="Times New Roman" w:eastAsia="Times New Roman" w:hAnsi="Times New Roman"/>
          <w:sz w:val="28"/>
          <w:szCs w:val="28"/>
        </w:rPr>
        <w:t xml:space="preserve">Xodimlar ishga kirishda tibbiy ko'rikdan o'tadi; gepatit B ga qarshi emlash ma'lumoti bo'lmasa, yuqori xavf guruhidagilar ishga kirishda immunizatsiya qilinadi.</w:t>
      </w:r>
    </w:p>
    <w:p>
      <w:pPr>
        <w:pStyle w:val="ListParagraph"/>
        <w:numPr>
          <w:ilvl w:val="0"/>
          <w:numId w:val="6"/>
        </w:numPr>
        <w:spacing w:after="60" w:line="276"/>
        <w:jc w:val="both"/>
      </w:pPr>
      <w:r>
        <w:rPr>
          <w:rFonts w:ascii="Times New Roman" w:cs="Times New Roman" w:eastAsia="Times New Roman" w:hAnsi="Times New Roman"/>
          <w:sz w:val="28"/>
          <w:szCs w:val="28"/>
        </w:rPr>
        <w:t xml:space="preserve">Qabul bo'limi — statsionarda epidemiyaga qarshi birinchi to'siq: teri, og'iz bo'shlig'i ko'riladi, harorat o'lchanadi, pedikulyozga tekshiriladi va bu ma'lumotlar kasallik tarixiga yoziladi.</w:t>
      </w:r>
    </w:p>
    <w:p>
      <w:pPr>
        <w:pStyle w:val="ListParagraph"/>
        <w:numPr>
          <w:ilvl w:val="0"/>
          <w:numId w:val="6"/>
        </w:numPr>
        <w:spacing w:after="60" w:line="276"/>
        <w:jc w:val="both"/>
      </w:pPr>
      <w:r>
        <w:rPr>
          <w:rFonts w:ascii="Times New Roman" w:cs="Times New Roman" w:eastAsia="Times New Roman" w:hAnsi="Times New Roman"/>
          <w:sz w:val="28"/>
          <w:szCs w:val="28"/>
        </w:rPr>
        <w:t xml:space="preserve">Qo'llarga gigienik ishlov: bemor bilan bevosita aloqadan oldin, shikastlanmagan teri, ajratma, shilliq qavat va boglamalar bilan aloqadan keyin, bemor atrofidagi asboblar bilan aloqadan keyin, hojatxonadan so'ng; ikki usul — sovun va suv bilan yuvish yoki teri antiseptigi bilan ishlov; qo'l uchun tirnoqlar kalta, lak, sun'iy tirnoq va taqinchoqlarsiz bo'lishi zarur.</w:t>
      </w:r>
    </w:p>
    <w:p>
      <w:pPr>
        <w:pStyle w:val="ListParagraph"/>
        <w:numPr>
          <w:ilvl w:val="0"/>
          <w:numId w:val="6"/>
        </w:numPr>
        <w:spacing w:after="60" w:line="276"/>
        <w:jc w:val="both"/>
      </w:pPr>
      <w:r>
        <w:rPr>
          <w:rFonts w:ascii="Times New Roman" w:cs="Times New Roman" w:eastAsia="Times New Roman" w:hAnsi="Times New Roman"/>
          <w:sz w:val="28"/>
          <w:szCs w:val="28"/>
        </w:rPr>
        <w:t xml:space="preserve">Ixtisoslashgan bo'limlar (operatsion blok, reanimatsiya, tug'ruq, yangi tug'ilganlar, endoskopiya, qon xizmati, oshxona, kirxona) uchun alohida sanitariya-gigiyena, dezinfeksiya va sterilizatsiya talablari belgilangan; shuningdek tibbiy chiqindilar va dezinfeksiya vositalari bilan ishlash tartibi qoidada keltirilgan.</w:t>
      </w:r>
    </w:p>
    <w:p>
      <w:pPr>
        <w:spacing w:after="120" w:line="276"/>
        <w:ind w:firstLine="567"/>
        <w:jc w:val="both"/>
      </w:pPr>
      <w:r>
        <w:rPr>
          <w:rFonts w:ascii="Times New Roman" w:cs="Times New Roman" w:eastAsia="Times New Roman" w:hAnsi="Times New Roman"/>
          <w:sz w:val="28"/>
          <w:szCs w:val="28"/>
        </w:rPr>
        <w:t xml:space="preserve">JSST qo'l gigienasini tibbiy yordam davomida har bir sog'liqni saqlash muassasasi uchun minimal talab deb ataydi; JSST ko'p qirrali strategiyasi bo'yicha qo'l gigienasini yaxshilash dasturlari tibbiy yordam bilan bog'liq infeksiyalarning 50 foizigacha oldini olishi va dasturga sarflangan xarajatdan o'rtacha 16 baravar ko'p iqtisodiy tejash berishi mumkinligi qayd etilgan [4]. Darslikda ham yangi tug'ilganlar reanimatsiyasi bo'limida qo'l gigienasi sifati yaxshilangandan keyin xarajat va davolanish muddati qisqargani rasmda ko'rsatilgan [1].</w:t>
      </w:r>
    </w:p>
    <w:p>
      <w:pPr>
        <w:pStyle w:val="Heading2"/>
        <w:spacing w:after="100" w:before="200"/>
      </w:pPr>
      <w:r>
        <w:rPr>
          <w:rFonts w:ascii="Times New Roman" w:cs="Times New Roman" w:eastAsia="Times New Roman" w:hAnsi="Times New Roman"/>
          <w:b/>
          <w:bCs/>
          <w:sz w:val="28"/>
          <w:szCs w:val="28"/>
        </w:rPr>
        <w:t xml:space="preserve">Davlat nazorati</w:t>
      </w:r>
    </w:p>
    <w:p>
      <w:pPr>
        <w:spacing w:after="120" w:line="276"/>
        <w:ind w:firstLine="567"/>
        <w:jc w:val="both"/>
      </w:pPr>
      <w:r>
        <w:rPr>
          <w:rFonts w:ascii="Times New Roman" w:cs="Times New Roman" w:eastAsia="Times New Roman" w:hAnsi="Times New Roman"/>
          <w:sz w:val="28"/>
          <w:szCs w:val="28"/>
        </w:rPr>
        <w:t xml:space="preserve">Qoidaga rioya etilishi bo'yicha javobgarlik tadbirkor, yuridik va mansabdor shaxslarga yuklatiladi, nazorat esa davlat sanitariya-epidemiologiya nazoratini amalga oshiruvchi organlar zimmasida [2]. Respublikadagi barcha shifoxona ichi infeksiyalari profilaktikasi bo'yicha belgilangan tadbirlar bajarilishi ustidan tizimli monitoring va nazoratni SEO va JS xizmatining o'choqli dezinfeksiya bo'limi amalga oshiradi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Kasalxona ichi infeksiyalarining epidemiologiyasi bemorlar, xodimlar va tashqi muhit manbalarining, tabiiy va sun'iy yuqish yo'llarining hamda moyil bemorlarning o'zaro ta'siri bilan belgilanadi; asosiy rolni shartli patogen kasalxona shtammlari o'ynaydi. Profilaktika infeksion nazorat dasturi, faol aniqlash va ro'yxatga olish, epidemiolog va komissiya faoliyati, qo'l gigienasi, dezinfeksiya-sterilizatsiya, xodimlarni emlash va o'qitishdan iborat. Darslik (2016) va sanitariya qoidasi (2016-yil nashri) keyingi o'zgarishlar bilan solishtirilmagan va hozirgi kuchdaligi tekshirilmagan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7"/>
        </w:numPr>
        <w:spacing w:after="80" w:line="260"/>
      </w:pPr>
      <w:r>
        <w:rPr>
          <w:rFonts w:ascii="Times New Roman" w:cs="Times New Roman" w:eastAsia="Times New Roman" w:hAnsi="Times New Roman"/>
          <w:sz w:val="28"/>
          <w:szCs w:val="28"/>
        </w:rPr>
        <w:t xml:space="preserve">Mirtazayev O.M., Zueva L.P., Matnazarova G.S. Epidemiologiya (darslik). Toshkent, 2016. 22-bob «Kasalxona ichi infeksiyalarining umumiy tavsifi» (516–548-betlar). Manba: xayrullokomilov.uz/kutubxona, material № 2356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sanitariya qoidalari, me'yorlari va gigiena normativlari № 0342-17 SanQvaM: Shifoxona ichi infeksiyalari profilaktikasi. Toshkent, 2016 (rasmiy nashr), I–III bo'limlar, 11-bo'lim va qo'l gigienasi ilovasi. Manba: xayrullokomilov.uz/kutubxona, material № 743 (matn kirill yozuvida).</w:t>
      </w:r>
    </w:p>
    <w:p>
      <w:pPr>
        <w:pStyle w:val="ListParagraph"/>
        <w:numPr>
          <w:ilvl w:val="0"/>
          <w:numId w:val="7"/>
        </w:numPr>
        <w:spacing w:after="80" w:line="260"/>
      </w:pPr>
      <w:r>
        <w:rPr>
          <w:rFonts w:ascii="Times New Roman" w:cs="Times New Roman" w:eastAsia="Times New Roman" w:hAnsi="Times New Roman"/>
          <w:sz w:val="28"/>
          <w:szCs w:val="28"/>
        </w:rPr>
        <w:t xml:space="preserve">World Health Organization. WHO launches first ever global report on infection prevention and control (2022-yil 6-may). URL: https://www.who.int/news/item/06-05-2022-who-launches-first-ever-global-report-on-infection-prevention-and-control (faqat qidiruv parchasi bo'yicha tasdiqlangan;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World Health Organization. World Hand Hygiene Day: key facts and figures. URL: https://www.who.int/campaigns/world-hand-hygiene-day/key-facts-and-figures va https://www.who.int/teams/integrated-health-services/infection-prevention-control/hand-hygiene (faqat qidiruv parchalari bo'yicha tasdiqlangan; kirilgan sana: 30.10.2026).</w:t>
      </w:r>
    </w:p>
    <w:p>
      <w:pPr>
        <w:pStyle w:val="ListParagraph"/>
        <w:numPr>
          <w:ilvl w:val="0"/>
          <w:numId w:val="7"/>
        </w:numPr>
        <w:spacing w:after="80" w:line="260"/>
      </w:pPr>
      <w:r>
        <w:rPr>
          <w:rFonts w:ascii="Times New Roman" w:cs="Times New Roman" w:eastAsia="Times New Roman" w:hAnsi="Times New Roman"/>
          <w:sz w:val="28"/>
          <w:szCs w:val="28"/>
        </w:rPr>
        <w:t xml:space="preserve">O'zbekiston Respublikasi SEO va JS xizmatining 2021-yil 5-fevraldagi 20-son buyrug'iga 36-ilova: o'choqli dezinfeksiya bo'limi to'g'risida nizom (2-bob, 7-band). Manba: xayrullokomilov.uz/kutubxona, material № 275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7"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Kasalxona ichi infeksiyalarining epidemiologiyasi va profilaktikasi</dc:title>
  <dc:creator>Epidemiologiya</dc:creator>
  <cp:lastModifiedBy>Un-named</cp:lastModifiedBy>
  <cp:revision>1</cp:revision>
  <dcterms:created xsi:type="dcterms:W3CDTF">2026-10-30T13:16:16.122Z</dcterms:created>
  <dcterms:modified xsi:type="dcterms:W3CDTF">2026-10-30T13:16:16.123Z</dcterms:modified>
</cp:coreProperties>
</file>

<file path=docProps/custom.xml><?xml version="1.0" encoding="utf-8"?>
<Properties xmlns="http://schemas.openxmlformats.org/officeDocument/2006/custom-properties" xmlns:vt="http://schemas.openxmlformats.org/officeDocument/2006/docPropsVTypes"/>
</file>