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 Sanitariya-epidemiologiya xizmati tomonidan fuqarolar ariza va murojaatlari bilan ishlash qoidalarini asoslab bering</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Fuqarolar va yuridik shaxslarning murojaatlari bilan ishlash sanitariya-epidemiologiya xizmati faoliyatining ajralmas qismi: davlat sanitariya nazorati mansabdor shaxslari qonunga ko'ra jismoniy va yuridik shaxslarning murojaatlarini ko'rib chiqishi va tegishli choralar ko'rishi shart [1]. Murojaatlar bilan ishlash tartibi umumiy qonun hamda xizmatning ichki nizomi bilan belgilanadi [2, 3].</w:t>
      </w:r>
    </w:p>
    <w:p>
      <w:pPr>
        <w:pStyle w:val="Heading2"/>
        <w:spacing w:after="100" w:before="200"/>
      </w:pPr>
      <w:r>
        <w:rPr>
          <w:rFonts w:ascii="Times New Roman" w:cs="Times New Roman" w:eastAsia="Times New Roman" w:hAnsi="Times New Roman"/>
          <w:b/>
          <w:bCs/>
          <w:sz w:val="28"/>
          <w:szCs w:val="28"/>
        </w:rPr>
        <w:t xml:space="preserve">Huquqiy asoslar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"Jismoniy va yuridik shaxslarning murojaatlari to'g'risida"gi Qonun (O'RQ-378, 03.12.2014; 2017-yilgi yangi tahrir): murojaat turlari, talablari, ko'rib chiqish tartibi va muddatlarini belgilaydi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"Aholining sanitariya-epidemiologik osoyishtaligi to'g'risida"gi Qonun, 13-modda: mansabdor shaxslar murojaatlarni ko'rib chiqishi va tegishli choralar ko'rishi, shuningdek sanitariya-epidemiologik vaziyat haqida yuridik va jismoniy shaxslarni xabardor qilishi shart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SEO va JS xizmatining "Jismoniy va yuridik shaxslarning murojaatlari bilan ishlash tartibi to'g'risida"gi nizomi (xizmat buyrug'iga 1-ilova); buyruq xizmatning markaziy apparati, hududiy boshqarmalari va tuman (shahar) bo'limlarida murojaatlar sohasidagi munosabatlarni tartibga solish va qabulni tashkil etish maqsadida chiqarilgan [3].</w:t>
      </w:r>
    </w:p>
    <w:p>
      <w:pPr>
        <w:pStyle w:val="Heading2"/>
        <w:spacing w:after="100" w:before="200"/>
      </w:pPr>
      <w:r>
        <w:rPr>
          <w:rFonts w:ascii="Times New Roman" w:cs="Times New Roman" w:eastAsia="Times New Roman" w:hAnsi="Times New Roman"/>
          <w:b/>
          <w:bCs/>
          <w:sz w:val="28"/>
          <w:szCs w:val="28"/>
        </w:rPr>
        <w:t xml:space="preserve">Murojaat tushunchasi va turlari</w:t>
      </w:r>
    </w:p>
    <w:p>
      <w:pPr>
        <w:spacing w:after="120" w:line="276"/>
        <w:ind w:firstLine="567"/>
        <w:jc w:val="both"/>
      </w:pPr>
      <w:r>
        <w:rPr>
          <w:rFonts w:ascii="Times New Roman" w:cs="Times New Roman" w:eastAsia="Times New Roman" w:hAnsi="Times New Roman"/>
          <w:sz w:val="28"/>
          <w:szCs w:val="28"/>
        </w:rPr>
        <w:t xml:space="preserve">Qonunga ko'ra murojaatlar og'zaki, yozma yoki elektron shaklda bo'lishi mumkin va shakli hamda turidan qat'i nazar bir xil ahamiyatga ega; ularning turlari ariza, taklif va shikoyatdir [2]. Ariza huquq va qonuniy manfaatlarni amalga oshirishda yordam so'rovi, taklif davlat va jamiyat faoliyatini takomillashtirishga doir tavsiya, shikoyat esa buzilgan huquqlarni tiklash talabi bo'lgan murojaatdir [2]. Takroriy murojaat, anonim murojaat va murojaat dublikati ham alohida ta'riflangan [2]. Xizmat nizomi ushbu tushunchalarni takrorlaydi va og'zaki murojaat sifatida "ishonch telefoni"ga kelgan murojaatlarni ham ro'yxatga olishni belgilaydi; rasmiy veb-sayt, elektron pochta va Hukumat portali orqali kelgan murojaatlar elektron murojaat sifatida qayd etiladi [3].</w:t>
      </w:r>
    </w:p>
    <w:p>
      <w:pPr>
        <w:pStyle w:val="Heading2"/>
        <w:spacing w:after="100" w:before="200"/>
      </w:pPr>
      <w:r>
        <w:rPr>
          <w:rFonts w:ascii="Times New Roman" w:cs="Times New Roman" w:eastAsia="Times New Roman" w:hAnsi="Times New Roman"/>
          <w:b/>
          <w:bCs/>
          <w:sz w:val="28"/>
          <w:szCs w:val="28"/>
        </w:rPr>
        <w:t xml:space="preserve">Murojaatga qo'yiladigan talablar</w:t>
      </w:r>
    </w:p>
    <w:p>
      <w:pPr>
        <w:spacing w:after="120" w:line="276"/>
        <w:ind w:firstLine="567"/>
        <w:jc w:val="both"/>
      </w:pPr>
      <w:r>
        <w:rPr>
          <w:rFonts w:ascii="Times New Roman" w:cs="Times New Roman" w:eastAsia="Times New Roman" w:hAnsi="Times New Roman"/>
          <w:sz w:val="28"/>
          <w:szCs w:val="28"/>
        </w:rPr>
        <w:t xml:space="preserve">Jismoniy shaxsning murojaatida familiyasi, ismi, otasining ismi va yashash joyi, yuridik shaxsning murojaatida to'liq nomi va manzili ko'rsatilishi, shuningdek organning nomi, mansabdor shaxs va murojaat mohiyati bayon etilishi kerak. Yozma murojaat imzo bilan tasdiqlanadi; vakillar orqali berilgan murojaatga vakolatni tasdiqlovchi hujjatlar ilova qilinadi [2]. Anonim murojaatlar hamda vakolat hujjatlarisiz kelgan murojaatlar ko'rib chiqilmaydi; ko'rmay qoldirilganda xulosa tuziladi va rahbar tasdiqlaydi [2].</w:t>
      </w:r>
    </w:p>
    <w:p>
      <w:pPr>
        <w:pStyle w:val="Heading2"/>
        <w:spacing w:after="100" w:before="200"/>
      </w:pPr>
      <w:r>
        <w:rPr>
          <w:rFonts w:ascii="Times New Roman" w:cs="Times New Roman" w:eastAsia="Times New Roman" w:hAnsi="Times New Roman"/>
          <w:b/>
          <w:bCs/>
          <w:sz w:val="28"/>
          <w:szCs w:val="28"/>
        </w:rPr>
        <w:t xml:space="preserve">Ro'yxatga olish va ijroga yo'naltirish</w:t>
      </w:r>
    </w:p>
    <w:p>
      <w:pPr>
        <w:spacing w:after="120" w:line="276"/>
        <w:ind w:firstLine="567"/>
        <w:jc w:val="both"/>
      </w:pPr>
      <w:r>
        <w:rPr>
          <w:rFonts w:ascii="Times New Roman" w:cs="Times New Roman" w:eastAsia="Times New Roman" w:hAnsi="Times New Roman"/>
          <w:sz w:val="28"/>
          <w:szCs w:val="28"/>
        </w:rPr>
        <w:t xml:space="preserve">Qonun murojaatni kelgan kunning o'zida, ish vaqti tugagandan keyin kelsa keyingi ish kunida ro'yxatdan o'tkazishni talab qiladi; ro'yxatga olishni rad etish mumkin emas [2]. SEO va JS xizmati nizomiga ko'ra murojaatlarni qabul qilish, ro'yxatga olish, ko'rib chiqish uchun yuborish va ijrosini nazorat qilish murojaatlar bilan ishlash uchun mas'ul tarkibiy bo'lim yoki mas'ul xodim tomonidan amalga oshiriladi [3]. Amaliy tartib quyidagicha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elektron murojaat tushgan kunda (ish vaqti tugagandan keyin bo'lsa, navbatdagi ish kunida) qog'ozga chop etiladi;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murojaat ro'yxatga olish jurnaliga yoziladi, hisobga olish kartochkasi to'ldiriladi va birinchi sahifaga ro'yxatga olish shtampi qo'yiladi;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tartib raqamlari har yil boshidan yangidan hisoblanadi;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pochta orqali kelgan konvertda murojaat yoki ilovalar yo'q bo'lsa, ikki nusxada dalolatnoma tuziladi;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vakolatga kirmaydigan murojaat besh kundan kechiktirmay tegishli organga yuboriladi yoki asoslantirilgan tushuntirish bilan qaytariladi.</w:t>
      </w:r>
    </w:p>
    <w:p>
      <w:pPr>
        <w:spacing w:after="120" w:line="276"/>
        <w:ind w:firstLine="567"/>
        <w:jc w:val="both"/>
      </w:pPr>
      <w:r>
        <w:rPr>
          <w:rFonts w:ascii="Times New Roman" w:cs="Times New Roman" w:eastAsia="Times New Roman" w:hAnsi="Times New Roman"/>
          <w:sz w:val="28"/>
          <w:szCs w:val="28"/>
        </w:rPr>
        <w:t xml:space="preserve">Murojaatlarni ko'rib chiqish uchun asossiz ravishda boshqa organlarga o'tkazish yoki ular qarori yoki harakati ustidan shikoyat qilinayotgan organlarga yuborish taqiqlanadi; bu norma qonunda ham, xizmat nizomida ham mavjud [2, 3].</w:t>
      </w:r>
    </w:p>
    <w:p>
      <w:pPr>
        <w:pStyle w:val="Heading2"/>
        <w:spacing w:after="100" w:before="200"/>
      </w:pPr>
      <w:r>
        <w:rPr>
          <w:rFonts w:ascii="Times New Roman" w:cs="Times New Roman" w:eastAsia="Times New Roman" w:hAnsi="Times New Roman"/>
          <w:b/>
          <w:bCs/>
          <w:sz w:val="28"/>
          <w:szCs w:val="28"/>
        </w:rPr>
        <w:t xml:space="preserve">Ko'rib chiqish muddatlari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Ariza va shikoyat masalani mazmunan hal etishi shart bo'lgan organga kelgan kundan boshlab 15 kun ichida; qo'shimcha o'rganish, tekshirish yoki hujjat so'rash zarur bo'lsa, bir oygacha muddatda ko'rib chiqiladi [2,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Tekshiruv o'tkazish talab etiladigan hollarda muddat rahbar tomonidan istisno tariqasida ko'pi bilan bir oyga uzaytirilishi mumkin va bu haqda murojaat etuvchiga xabar qilinadi [2,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Taklif bir oygacha muddatda ko'rib chiqiladi; qo'shimcha o'rganish talab qiladigan takliflar bo'yicha 10 kun ichida yozma xabar beriladi [2,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Ma'lumot so'ralgan organ uni 10 kun ichida taqdim etishi shart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Muddat murojaat xizmatga kelgan kundan hisoblanadi; xizmat rahbarlari zarur hollarda muddatlarni qisqartirishi mumkin [3].</w:t>
      </w:r>
    </w:p>
    <w:p>
      <w:pPr>
        <w:pStyle w:val="Heading2"/>
        <w:spacing w:after="100" w:before="200"/>
      </w:pPr>
      <w:r>
        <w:rPr>
          <w:rFonts w:ascii="Times New Roman" w:cs="Times New Roman" w:eastAsia="Times New Roman" w:hAnsi="Times New Roman"/>
          <w:b/>
          <w:bCs/>
          <w:sz w:val="28"/>
          <w:szCs w:val="28"/>
        </w:rPr>
        <w:t xml:space="preserve">Yuqori organga shikoyat va ko'rib chiqishni tugatish</w:t>
      </w:r>
    </w:p>
    <w:p>
      <w:pPr>
        <w:spacing w:after="120" w:line="276"/>
        <w:ind w:firstLine="567"/>
        <w:jc w:val="both"/>
      </w:pPr>
      <w:r>
        <w:rPr>
          <w:rFonts w:ascii="Times New Roman" w:cs="Times New Roman" w:eastAsia="Times New Roman" w:hAnsi="Times New Roman"/>
          <w:sz w:val="28"/>
          <w:szCs w:val="28"/>
        </w:rPr>
        <w:t xml:space="preserve">Bo'ysunuv tartibida yuqori turuvchi organga ariza yoki shikoyat huquq va qonuniy manfaatlarni buzuvchi harakat (harakatsizlik) yoki qaror ma'lum bo'lgan paytdan boshlab ko'pi bilan bir yil ichida beriladi; uzrli sababga ko'ra o'tkazib yuborilgan muddat ko'rib chiquvchi organ tomonidan tiklanadi [2, 3]. Murojaatni ko'rib chiqish quyidagi hollarda tugatiladi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takroriy murojaatda yangi dalil yoki yangidan ochilgan holat keltirilmagan, avvalgi murojaat bo'yicha esa tekshiruv materiallari to'liq bo'lib, javob berilgan bo'lsa;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murojaat qiluvchi murojaatini chaqirib olgan yoki ko'rib chiqishni tugatishni so'ragan bo'lsa;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manzili yoki boshqa rekvizitlari o'zgargani haqida xabar bermagani sababli murojaat qiluvchini chaqirishning iloji bo'lmasa va murojaatni uning ishtirokisiz ko'rib chiqib bo'lmasa.</w:t>
      </w:r>
    </w:p>
    <w:p>
      <w:pPr>
        <w:spacing w:after="120" w:line="276"/>
        <w:ind w:firstLine="567"/>
        <w:jc w:val="both"/>
      </w:pPr>
      <w:r>
        <w:rPr>
          <w:rFonts w:ascii="Times New Roman" w:cs="Times New Roman" w:eastAsia="Times New Roman" w:hAnsi="Times New Roman"/>
          <w:sz w:val="28"/>
          <w:szCs w:val="28"/>
        </w:rPr>
        <w:t xml:space="preserve">Bu normalar epidemiolog uchun amaliy ahamiyatga ega: masalan, ovqatlanish obyekti, bolalar muassasasi yoki ichimlik suvi sifati haqidagi shikoyat kelganda ish yuritish ham qonuniy, ham tezkor bo'lishi kerak, chunki murojaat epidemiologik tekshiruvni boshlash uchun birinchi signal bo'lishi mumkin.</w:t>
      </w:r>
    </w:p>
    <w:p>
      <w:pPr>
        <w:pStyle w:val="Heading2"/>
        <w:spacing w:after="100" w:before="200"/>
      </w:pPr>
      <w:r>
        <w:rPr>
          <w:rFonts w:ascii="Times New Roman" w:cs="Times New Roman" w:eastAsia="Times New Roman" w:hAnsi="Times New Roman"/>
          <w:b/>
          <w:bCs/>
          <w:sz w:val="28"/>
          <w:szCs w:val="28"/>
        </w:rPr>
        <w:t xml:space="preserve">Javob, nazorat va saqlash</w:t>
      </w:r>
    </w:p>
    <w:p>
      <w:pPr>
        <w:spacing w:after="120" w:line="276"/>
        <w:ind w:firstLine="567"/>
        <w:jc w:val="both"/>
      </w:pPr>
      <w:r>
        <w:rPr>
          <w:rFonts w:ascii="Times New Roman" w:cs="Times New Roman" w:eastAsia="Times New Roman" w:hAnsi="Times New Roman"/>
          <w:sz w:val="28"/>
          <w:szCs w:val="28"/>
        </w:rPr>
        <w:t xml:space="preserve">Ko'rib chiqish natijasi bo'yicha qaror qabul qilinadi va murojaat qiluvchiga darhol yozma yoki elektron shaklda xabar beriladi; javobni organ rahbari yoki mansabdor shaxs imzolaydi va u iloji boricha murojaat tilida yozilib, har bir masala bo'yicha dalillarni (zarur bo'lsa, qonun normalariga havola bilan) o'z ichiga olishi kerak [2]. Rahbarlar murojaatlarning to'liq, xolisona va o'z vaqtida ko'rib chiqilishi ustidan doimiy monitoring va nazoratni amalga oshiradi; oraliq javob berilgan, ammo to'liq ko'rib chiqilmagan murojaatlar nazoratdan olinmaydi [2]. Murojaat materiallari tarkibiy bo'limda ikki yilgacha saqlanadi, so'ng idoraviy arxivga topshiriladi [3].</w:t>
      </w:r>
    </w:p>
    <w:p>
      <w:pPr>
        <w:spacing w:after="120" w:line="276"/>
        <w:ind w:firstLine="567"/>
        <w:jc w:val="both"/>
      </w:pPr>
      <w:r>
        <w:rPr>
          <w:rFonts w:ascii="Times New Roman" w:cs="Times New Roman" w:eastAsia="Times New Roman" w:hAnsi="Times New Roman"/>
          <w:sz w:val="28"/>
          <w:szCs w:val="28"/>
        </w:rPr>
        <w:t xml:space="preserve">Murojaatlar bilan ishlashda shaxsiy hayot va yuridik shaxs faoliyati haqidagi ma'lumotlar roziliksiz oshkor etilishi mumkin emas, murojaatga tegishli bo'lmagan ma'lumotlarni aniqlashga ham yo'l qo'yilmaydi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Sanitariya-epidemiologiya xizmatida murojaatlar bilan ishlash qonuniylik, ochiqlik, muddatlarga rioya va javobgarlik tamoyillariga asoslanadi. Vrach-epidemiolog murojaatlarni ro'yxatga olish, vakolat bo'yicha yo'naltirish, asoslangan javob berish va muddat nazoratini bilishi lozim. Buyruq sanasi va raqami kutubxona nusxasida aniq o'qilmaganligi sababli tasdiqlanmagan. Xizmatning faoliyati PQ-4790-sonli qaror bilan tashkil etilgan; murojaatlar bilan ishlash bo'limi nizomi ham shu qarorga va murojaatlar to'g'risidagi qonunga muvofiq ishlab chiqilgan [4]. Murojaatlar bilan ishlash bo'limi xizmat markaziy apparatining tarkibiy qismi bo'lib, xizmat boshlig'iga bo'ysunadi, bo'limning lavozimlarida tibbiyot oliygohlarining "Tibbiy-profilaktika ishi" fakultetini tamomlagan sanitariya-epidemiologiya vrach-mutaxassislari faoliyat yuritadi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13-modda. URL: https://lex.uz/docs/2732587. Manba: xayrullokomilov.uz/kutubxona, material № 201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"Jismoniy va yuridik shaxslarning murojaatlari to'g'risida"gi Qonuni (O'RQ-378, 03.12.2014) yangi tahriri (Qonunchilik palatasi 2017-yil 15-avgustda qabul qilgan, Senat 2017-yil 24-avgustda ma'qullagan), 3, 5, 6, 19, 22–25, 27–29, 34-moddalar. URL: https://lex.uz/docs/3336169. Manba: xayrullokomilov.uz/kutubxona, material № 193 (matn kirill yozuvida; keyingi o'zgartirishlar, jumladan O'RQ-683 (21.04.2021) kutubxona matnida qayd etilgan, qolganlari tekshirilmagan).</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Sanitariya-epidemiologik osoyishtalik va jamoat salomatligi xizmatining "Murojaatlar bilan ishlash tizimini takomillashtirish to'g'risida"gi buyrug'i va unga 1-ilova (Nizom). Manba: xayrullokomilov.uz/kutubxona, material № 493 (skanerlangan nusxa; kutubxona sanasi 05.12.2021, hujjat matnida esa 2020-yil dekabr ko'rinadi; sana va raqam tasdiqlanmagan).</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27.07.2020-yildagi PQ-4790-sonli qarori (Sanitariya-epidemiologik osoyishtalik va jamoat salomatligi qo'mitasi faoliyatini tashkil qilish chora-tadbirlari to'g'risida; PF-230 (27.12.2024) tahririda). URL: https://lex.uz/ru/docs/4914448. Manba: xayrullokomilov.uz/kutubxona, material № 29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SEO va JS xizmatining 05.02.2021-yildagi 20-son buyrug'iga 4-ilova: Murojaatlar bilan ishlash bo'limi to'g'risida nizom. Manba: xayrullokomilov.uz/kutubxona, material № 262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Sanitariya-epidemiologiya xizmati tomonidan fuqarolar ariza va murojaatlari bilan ishlash qoidalarini asoslab bering</dc:title>
  <dc:creator>Epidemiologiya</dc:creator>
  <cp:lastModifiedBy>Un-named</cp:lastModifiedBy>
  <cp:revision>1</cp:revision>
  <dcterms:created xsi:type="dcterms:W3CDTF">2026-10-30T02:03:22.587Z</dcterms:created>
  <dcterms:modified xsi:type="dcterms:W3CDTF">2026-10-30T02:03:22.587Z</dcterms:modified>
</cp:coreProperties>
</file>

<file path=docProps/custom.xml><?xml version="1.0" encoding="utf-8"?>
<Properties xmlns="http://schemas.openxmlformats.org/officeDocument/2006/custom-properties" xmlns:vt="http://schemas.openxmlformats.org/officeDocument/2006/docPropsVTypes"/>
</file>