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48. Qorin tifida bemor bilan muloqotda bo'lgan shaxslarga nisbatan o'tkaziladigan tadbirlar. 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100" w:before="200"/>
      </w:pPr>
      <w:r>
        <w:rPr>
          <w:rFonts w:ascii="Times New Roman" w:cs="Times New Roman" w:eastAsia="Times New Roman" w:hAnsi="Times New Roman"/>
          <w:b/>
          <w:bCs/>
          <w:sz w:val="28"/>
          <w:szCs w:val="28"/>
        </w:rPr>
        <w:t xml:space="preserve">Muloqotda bo'lganlarni aniqlash</w:t>
      </w:r>
    </w:p>
    <w:p>
      <w:pPr>
        <w:spacing w:after="120" w:line="276"/>
        <w:ind w:firstLine="567"/>
        <w:jc w:val="both"/>
      </w:pPr>
      <w:r>
        <w:rPr>
          <w:rFonts w:ascii="Times New Roman" w:cs="Times New Roman" w:eastAsia="Times New Roman" w:hAnsi="Times New Roman"/>
          <w:sz w:val="28"/>
          <w:szCs w:val="28"/>
        </w:rP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100" w:before="200"/>
      </w:pPr>
      <w:r>
        <w:rPr>
          <w:rFonts w:ascii="Times New Roman" w:cs="Times New Roman" w:eastAsia="Times New Roman" w:hAnsi="Times New Roman"/>
          <w:b/>
          <w:bCs/>
          <w:sz w:val="28"/>
          <w:szCs w:val="28"/>
        </w:rPr>
        <w:t xml:space="preserve">Muloqotdagilarga nisbatan tadbirlar</w:t>
      </w:r>
    </w:p>
    <w:p>
      <w:pPr>
        <w:spacing w:after="120" w:line="276"/>
        <w:ind w:firstLine="567"/>
        <w:jc w:val="both"/>
      </w:pPr>
      <w:r>
        <w:rPr>
          <w:rFonts w:ascii="Times New Roman" w:cs="Times New Roman" w:eastAsia="Times New Roman" w:hAnsi="Times New Roman"/>
          <w:sz w:val="28"/>
          <w:szCs w:val="28"/>
        </w:rPr>
        <w:t xml:space="preserve">Qorin tifi o'chog'ida muloqotda bo'lganlarga nisbatan quyidagi tadbirlar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tibbiy kuzatuvga olish — maksimal inkubatsion davr (ich terlamada uzoq) mobaynida harorat o'lchash va sog'lig'ini nazorat qilish;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tekshiruv — najas va siydikdan qo'zg'atuvchini ajratishga tekshirish, tashuvchilarni aniqlash maqsadida;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tekshiruv — ko'rsatma bo'yicha qonda antitelolarni aniqlash;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shoshilinch profilaktika — ko'rsatma bo'yicha ich terlama bakteriofagini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dekretlangan kontingentga mansub muloqotdagilarni ishdan vaqtincha chetlatish (tekshiruv natijasi olingunicha).</w:t>
      </w:r>
    </w:p>
    <w:p>
      <w:pPr>
        <w:spacing w:after="120" w:line="276"/>
        <w:ind w:firstLine="567"/>
        <w:jc w:val="both"/>
      </w:pPr>
      <w:r>
        <w:rPr>
          <w:rFonts w:ascii="Times New Roman" w:cs="Times New Roman" w:eastAsia="Times New Roman" w:hAnsi="Times New Roman"/>
          <w:sz w:val="28"/>
          <w:szCs w:val="28"/>
        </w:rP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100" w:before="200"/>
      </w:pPr>
      <w:r>
        <w:rPr>
          <w:rFonts w:ascii="Times New Roman" w:cs="Times New Roman" w:eastAsia="Times New Roman" w:hAnsi="Times New Roman"/>
          <w:b/>
          <w:bCs/>
          <w:sz w:val="28"/>
          <w:szCs w:val="28"/>
        </w:rPr>
        <w:t xml:space="preserve">Kuzatuv muddati va mazmuni</w:t>
      </w:r>
    </w:p>
    <w:p>
      <w:pPr>
        <w:spacing w:after="120" w:line="276"/>
        <w:ind w:firstLine="567"/>
        <w:jc w:val="both"/>
      </w:pPr>
      <w:r>
        <w:rPr>
          <w:rFonts w:ascii="Times New Roman" w:cs="Times New Roman" w:eastAsia="Times New Roman" w:hAnsi="Times New Roman"/>
          <w:sz w:val="28"/>
          <w:szCs w:val="28"/>
        </w:rP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tayyorlash,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100" w:before="200"/>
      </w:pPr>
      <w:r>
        <w:rPr>
          <w:rFonts w:ascii="Times New Roman" w:cs="Times New Roman" w:eastAsia="Times New Roman" w:hAnsi="Times New Roman"/>
          <w:b/>
          <w:bCs/>
          <w:sz w:val="28"/>
          <w:szCs w:val="28"/>
        </w:rPr>
        <w:t xml:space="preserve">O'choqdagi boshqa tadbirlar bilan bog'liqlik</w:t>
      </w:r>
    </w:p>
    <w:p>
      <w:pPr>
        <w:spacing w:after="120" w:line="276"/>
        <w:ind w:firstLine="567"/>
        <w:jc w:val="both"/>
      </w:pPr>
      <w:r>
        <w:rPr>
          <w:rFonts w:ascii="Times New Roman" w:cs="Times New Roman" w:eastAsia="Times New Roman" w:hAnsi="Times New Roman"/>
          <w:sz w:val="28"/>
          <w:szCs w:val="28"/>
        </w:rP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100" w:before="200"/>
      </w:pPr>
      <w:r>
        <w:rPr>
          <w:rFonts w:ascii="Times New Roman" w:cs="Times New Roman" w:eastAsia="Times New Roman" w:hAnsi="Times New Roman"/>
          <w:b/>
          <w:bCs/>
          <w:sz w:val="28"/>
          <w:szCs w:val="28"/>
        </w:rPr>
        <w:t xml:space="preserve">Rejalashtirish tamoyillari</w:t>
      </w:r>
    </w:p>
    <w:p>
      <w:pPr>
        <w:spacing w:after="120" w:line="276"/>
        <w:ind w:firstLine="567"/>
        <w:jc w:val="both"/>
      </w:pPr>
      <w:r>
        <w:rPr>
          <w:rFonts w:ascii="Times New Roman" w:cs="Times New Roman" w:eastAsia="Times New Roman" w:hAnsi="Times New Roman"/>
          <w:sz w:val="28"/>
          <w:szCs w:val="28"/>
        </w:rP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100" w:before="200"/>
      </w:pPr>
      <w:r>
        <w:rPr>
          <w:rFonts w:ascii="Times New Roman" w:cs="Times New Roman" w:eastAsia="Times New Roman" w:hAnsi="Times New Roman"/>
          <w:b/>
          <w:bCs/>
          <w:sz w:val="28"/>
          <w:szCs w:val="28"/>
        </w:rPr>
        <w:t xml:space="preserve">Tashuvchilik va kuzatuv talablari (milliy yo'riqnoma)</w:t>
      </w:r>
    </w:p>
    <w:p>
      <w:pPr>
        <w:spacing w:after="120" w:line="276"/>
        <w:ind w:firstLine="567"/>
        <w:jc w:val="both"/>
      </w:pPr>
      <w:r>
        <w:rPr>
          <w:rFonts w:ascii="Times New Roman" w:cs="Times New Roman" w:eastAsia="Times New Roman" w:hAnsi="Times New Roman"/>
          <w:sz w:val="28"/>
          <w:szCs w:val="28"/>
        </w:rPr>
        <w:t xml:space="preserve">Yo'riqnomaga ko'ra, ich terlama bemorining kasallik davomida atrofdagilarga xavfi ortib boradi: kasallikning 2–3-haftasida bakteriyalar najas (bir necha yuz million/g) va siydik (bir necha o'n million/ml) bilan eng ko'p ajraladi; qo'shimcha xolesistit yoki pielit ajralishni yanada oshiradi [1]. Surunkali tashuvchi deb oldin ich terlama o'tkazmagan shaxsning o't suyuqligidan kamida bir marta qo'zg'atuvchi ajratilishi hisoblanadi; tranzitor tashuvchilikda qo'zg'atuvchi odatda najasda bir marta aniqlanadi, tashuvchilikni faqat shifoxona sharoitida aniqlash mumkin [1]. Muloqotda bo'lganlarni tibbiy kuzatish umumiy ichak infeksiyalarida 7 kun davom etadi: har kuni so'rov, ko'rik, ich ketishini kuzatish va termometriya o'tkaziladi [1]. O'choqda dezinfeksiya bemor yotqizilgandan 24 soat ichida o'tkazilishi kerak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o'choq davomiyligiga mos — maksimal inkubatsion davr mobaynida kuzatiladi va ular orasida yashirin tashuvchilar hamda yengil kechayotgan bemorlar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 Qonunga ko'ra o'choqlarda gumon qilinganlarni ajratish, kasalxonaga yotqizish, muloqotda bo'lganlarni laboratoriya tekshiruvidan o'tkazish va tibbiy kuzatuv choralari o'tkaziladi [4]. Xalqaro yondashuvda ham nazorat odatda yuqish zanjirining aralashuvga eng sezgir bo'g'iniga, fekal-oral yuqishda esa muhitni qayta tashkil etish va qo'l yuvish kabi xulq-atvor choralariga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48. Qorin tifida bemor bilan muloqotda bo'lgan shaxslarga nisbatan o'tkaziladigan tadbirlar. Epidemiyaga qarshi chora-tadbirlarni rejalashtirish</dc:title>
  <dc:creator>Epidemiologiya</dc:creator>
  <cp:lastModifiedBy>Un-named</cp:lastModifiedBy>
  <cp:revision>1</cp:revision>
  <dcterms:created xsi:type="dcterms:W3CDTF">2026-10-30T02:01:31.177Z</dcterms:created>
  <dcterms:modified xsi:type="dcterms:W3CDTF">2026-10-30T02:01:31.178Z</dcterms:modified>
</cp:coreProperties>
</file>

<file path=docProps/custom.xml><?xml version="1.0" encoding="utf-8"?>
<Properties xmlns="http://schemas.openxmlformats.org/officeDocument/2006/custom-properties" xmlns:vt="http://schemas.openxmlformats.org/officeDocument/2006/docPropsVTypes"/>
</file>