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83. Qizamiq kasalligida profilaktik va epidemiyaga qarshi 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Qizamiqda tadbirlar ikki guruhga bo'linadi: profilaktik (epidemiyalararo davrda, kasallik bo'lmaganda ham doimiy o'tkaziladi) va epidemiyaga qarshi (kasallik holati aniqlanganda o'choqda o'tkaziladi). Darslikda qizamiqni batamom yo'qotish sog'liqni saqlashning asosiy yo'nalishi sifatida ko'rsatilgan va buning uchun bemorlarni o'z vaqtida aniqlash va ajratish, laboratoriya tekshiruvlari, aloqadorlarni aniqlash hamda qizamiq o'tkazmagan va emlanmaganlarni immunologik himoyalash chora-tadbirlarini ishlab chiqish zarurligi qayd etilgan [1]. Quyida bu ikki guruh tadbirlar rejalashtirish nuqtai nazaridan keltiriladi.</w:t>
      </w:r>
    </w:p>
    <w:p>
      <w:pPr>
        <w:pStyle w:val="Heading2"/>
        <w:spacing w:after="100" w:before="200"/>
      </w:pPr>
      <w:r>
        <w:rPr>
          <w:rFonts w:ascii="Times New Roman" w:cs="Times New Roman" w:eastAsia="Times New Roman" w:hAnsi="Times New Roman"/>
          <w:b/>
          <w:bCs/>
          <w:sz w:val="28"/>
          <w:szCs w:val="28"/>
        </w:rPr>
        <w:t xml:space="preserve">A. Profilaktik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emlash. KPK-1 12 oylikda, KPK-2 6 yoshda; vaksina 0,5 ml teri ostiga; bolalar va o'smirlarni kalendar bo'yicha kamida 95% qamrab olish [1][2]. Vaksina 95–97% turg'un immunitet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 ro'yxati va emlash rejasi. Aholi soni yiliga ikki marta (bahor va kuz) ro'yxatga olinadi; 063, 064, 112 shakllar bilan solishtiriladi; uyushmagan bolalar — aholi punktlari kesimida, uyushganlar — MTM, maktab, litsey, kollej kesimida kartotekalanadi; reja oldingi yil emlanmay qolganlar soniga asoslanadi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Sovuqlik zanjiri va vaksina bilan ishlash. Tirik vaksinalar +2...+8 °C da, muzlatilmaydi, yorug'likdan himoyalanadi; eritilgach 6 soat ichida ishlatiladi; o'qitilgan va sinovdan o'tgan xodimlar emlaydi [2]. Sovuqlik zanjirining buzilishi emlash samaradorligini pasaytiradigan xavf omili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Barcha shubhali holatlarni faol aniqlash va laboratoriya tasdig'i; qizamiq, qizilcha va tug'ma qizilcha sindromi bo'yicha faol nazorat; immunitet tarangligini nazorat qilish; qo'zg'atuvchi sirkulyatsiyasini kuzatish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monitoring: 3–4, 9–10, 15–17 va 23–25 yosh guruhlarida; seronegativlar ulushi 7% dan oshmasligi; natijalar bo'yicha qo'shimcha emlash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Xavfli hududlarni aniqlash. 2 yoshgacha bolalar emlashga to'liq qamrab olinmagan va oxirgi 5 yilda kasallanish yuqori bo'lgan hududlar birinchi navbatda aniqlanadi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Emlashdan keyingi reaksiya va asoratlarni nazorat qilish (SSV 36-son buyrug'i, 2015)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 aholi va ota-onalarga emlash zarurligi, qarshi ko'rsatmalarning vaqtinchaligi haqida tushuntirish; asossiz tibbiy cheklov qoidabuzarlik deb hisoblanadi [2].</w:t>
      </w:r>
    </w:p>
    <w:p>
      <w:pPr>
        <w:pStyle w:val="Heading2"/>
        <w:spacing w:after="100" w:before="200"/>
      </w:pPr>
      <w:r>
        <w:rPr>
          <w:rFonts w:ascii="Times New Roman" w:cs="Times New Roman" w:eastAsia="Times New Roman" w:hAnsi="Times New Roman"/>
          <w:b/>
          <w:bCs/>
          <w:sz w:val="28"/>
          <w:szCs w:val="28"/>
        </w:rPr>
        <w:t xml:space="preserve">B. Epidemiyaga qarshi tadbirlar (o'choqda)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Standart ta'rif bo'yicha holatni aniqlash va xabar berish; bemordan qon, siydik, burun-halqum surtmasi olish (IgM IFA toshmadan 4–28 kun keyin)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 ajratish: yuqumlilik davri — yashirin davrning oxirgi 2 kuni, kataral va toshma davrlarining 3–4 kuni [1]; CDC bo'yicha toshmadan 4 kun oldin va 4 kun keyin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Aloqadorlarni aniqlash, emlanganligini hujjat bilan tekshirish, serologik tekshiruv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aloqadorlarni emlash — 6 oylikdan 30 yoshgacha, avval emlanmagan va kasallanmagan shaxslar [2]; CDC bo'yicha 72 soat ichida MMR, 6 kun ichida immunoglobulin (zaif guruhlar)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va ikkilamchi holatlarni aniqlash; tibbiyot muassasalarida xodimlarni himoyalash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O'choqni tugatish: ikkilamchi holatlar yo'qligi va yashirin davr tugashi (21 kun — yashirin davrning maksimumi) [1].</w:t>
      </w:r>
    </w:p>
    <w:p>
      <w:pPr>
        <w:pStyle w:val="Heading2"/>
        <w:spacing w:after="100" w:before="200"/>
      </w:pPr>
      <w:r>
        <w:rPr>
          <w:rFonts w:ascii="Times New Roman" w:cs="Times New Roman" w:eastAsia="Times New Roman" w:hAnsi="Times New Roman"/>
          <w:b/>
          <w:bCs/>
          <w:sz w:val="28"/>
          <w:szCs w:val="28"/>
        </w:rPr>
        <w:t xml:space="preserve">Emlashni tashkil etish qoidalari</w:t>
      </w:r>
    </w:p>
    <w:p>
      <w:pPr>
        <w:spacing w:after="120" w:line="276"/>
        <w:ind w:firstLine="567"/>
        <w:jc w:val="both"/>
      </w:pPr>
      <w:r>
        <w:rPr>
          <w:rFonts w:ascii="Times New Roman" w:cs="Times New Roman" w:eastAsia="Times New Roman" w:hAnsi="Times New Roman"/>
          <w:sz w:val="28"/>
          <w:szCs w:val="28"/>
        </w:rPr>
        <w:t xml:space="preserve">Sanitariya qoidasiga ko'ra, bolalar emlashdan oldin vrach ko'rigidan o'tkaziladi; bolaning umumiy holati ota-onasidan so'rab baholanadi, qarshi ko'rsatmalar va oldingi emlashdagi nojo'ya reaksiyalar aniqlanadi. Emlashga qarshi ko'rsatmalar amalda vaqtinchalik hisoblanadi, ular muntazam kuzatilib, birinchi imkoniyatda bola emlanishi kerak. Tibbiy cheklov belgilash vrach (UASh, pediatr) tomonidan amalga oshiriladi, barcha cheklovlar maxsus daftarga yoziladi; 1 oy va undan ortiq muddatga belgilangan cheklovlar immunologik komissiyada ko'riladi, bola uchun sog'lomlashtirish rejasi va alohida emlash kalendari tuziladi, bu ma'lumotlar bola rivojlanish tarixi (112/u shakl), emlash pasporti va cheklovlar daftariga yoziladi [2]. Emlash xodimi vaksinalar bilan ishlash qoidalarini (tashish, saqlash, qo'llash, sifatini nazorat qilish), xavfsiz in'ektsiyalar va «ochiq flakonlar» siyosatiga rioya qilishni bilishi, qizamiq, qizilcha, epidemik parotit va BSJ vaksinasini eritgandan keyin 6 soat ichida ishlatishi va ishlatilmagan qismini yo'q qilishi, har oy emlash kartalari (063/u va 112/u) bo'yicha qamrov darajasini aniqlab 6-shakl bo'yicha hisobot tuzishi kerak [2]. Hamma tibbiyot xodimlari bola bilan birinchi uchrashganda uning emlanganligini aniqlaydi, emlanmagan bo'lsa, tibbiy yordamdan keyin emlash uchun yuboradi [2].</w:t>
      </w:r>
    </w:p>
    <w:p>
      <w:pPr>
        <w:pStyle w:val="Heading2"/>
        <w:spacing w:after="100" w:before="200"/>
      </w:pPr>
      <w:r>
        <w:rPr>
          <w:rFonts w:ascii="Times New Roman" w:cs="Times New Roman" w:eastAsia="Times New Roman" w:hAnsi="Times New Roman"/>
          <w:b/>
          <w:bCs/>
          <w:sz w:val="28"/>
          <w:szCs w:val="28"/>
        </w:rPr>
        <w:t xml:space="preserve">Xavfli omillar va ularni kamaytirish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Aholining to'liq immunologik himoyalanmaganligi: emlanmagan bolalar va katta yoshdagilar, ikkinchi doza olmaganlar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Sovuqlik zanjirining buzilishi, vaksinaning noto'g'ri saqlanishi va tashilishi natijasida preparat sifatining o'zgarishi; ayrim chiqarilayotgan vaksinalar standart talablarga javob bermasligi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so'ng kasallanish: emlanganlarning 50% i yengil shaklda kasallanadi, tashxis qo'yish qiyinlashadi — shu bois laboratoriya tasdig'i barcha shubhali holatlarda talab etiladi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Katta yoshdagilar va o'smirlar orasida kasallanishning ko'payishi: sun'iy immunitet avval taxmin qilinganchalik davomli emasligi [1]; serologik monitoring (15–17 va 23–25 yosh) shuni aniqlaydi.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Qon va qon komponentlari quyilgandan keyin emlash muddatlariga rioya qilmaslik: 6–7 oy, immunoglobulindan 3 oy [2].</w:t>
      </w:r>
    </w:p>
    <w:p>
      <w:pPr>
        <w:pStyle w:val="Heading2"/>
        <w:spacing w:after="100" w:before="200"/>
      </w:pPr>
      <w:r>
        <w:rPr>
          <w:rFonts w:ascii="Times New Roman" w:cs="Times New Roman" w:eastAsia="Times New Roman" w:hAnsi="Times New Roman"/>
          <w:b/>
          <w:bCs/>
          <w:sz w:val="28"/>
          <w:szCs w:val="28"/>
        </w:rPr>
        <w:t xml:space="preserve">Samaradorlik mezonlari</w:t>
      </w:r>
    </w:p>
    <w:p>
      <w:pPr>
        <w:spacing w:after="120" w:line="276"/>
        <w:ind w:firstLine="567"/>
        <w:jc w:val="both"/>
      </w:pPr>
      <w:r>
        <w:rPr>
          <w:rFonts w:ascii="Times New Roman" w:cs="Times New Roman" w:eastAsia="Times New Roman" w:hAnsi="Times New Roman"/>
          <w:sz w:val="28"/>
          <w:szCs w:val="28"/>
        </w:rPr>
        <w:t xml:space="preserve">Epidemik jarayonni boshqarish samaradorligi quyidagilar bilan baholanadi [1]: kasallanish darajasining pasayishi va sporadik darajaga yetishi; umumiy kasallanish pasayishi bilan yosh bo'yicha taqsimotning o'zgarishi; epidemiyalararo davrning uzayishi va mavsumiylik o'zgarishi; o'choqlilik ko'rsatkichining pasayishi; 12 oygacha bolalarni vaksinatsiya va 6 yoshgacha qayta emlashga qamrov; indikator guruhlarda seronegativlar 7% dan oshmasligi.</w:t>
      </w:r>
    </w:p>
    <w:p>
      <w:pPr>
        <w:pStyle w:val="Heading2"/>
        <w:spacing w:after="100" w:before="200"/>
      </w:pPr>
      <w:r>
        <w:rPr>
          <w:rFonts w:ascii="Times New Roman" w:cs="Times New Roman" w:eastAsia="Times New Roman" w:hAnsi="Times New Roman"/>
          <w:b/>
          <w:bCs/>
          <w:sz w:val="28"/>
          <w:szCs w:val="28"/>
        </w:rPr>
        <w:t xml:space="preserve">Rejalashtirish: yillik reja matritsasi</w:t>
      </w:r>
    </w:p>
    <w:p>
      <w:pPr>
        <w:spacing w:after="120" w:line="276"/>
        <w:ind w:firstLine="567"/>
        <w:jc w:val="both"/>
      </w:pPr>
      <w:r>
        <w:rPr>
          <w:rFonts w:ascii="Times New Roman" w:cs="Times New Roman" w:eastAsia="Times New Roman" w:hAnsi="Times New Roman"/>
          <w:sz w:val="28"/>
          <w:szCs w:val="28"/>
        </w:rPr>
        <w:t xml:space="preserve">Yillik reja jadvali quyidagi bandlardan iborat: (1) aholi ro'yxati va emlash hisobi (mart va sentabr); (2) emlash qamrovi tahlili (har oy) [2]; (3) vaksina zaxirasi va sovuqlik zanjiri (sarfning 15% gacha ortiqcha ruxsat) [2]; (4) serologik monitoring (bir yilda qizamiq qayd etilmagan jamoa tanlanadi) [1]; (5) o'choqlarda tezkor reja (aniqlash — 24 soat, aloqadorlar ro'yxati — 1 kun, emlash — 72 soat ichida); (6) xodimlarni o'qitish va sinov [2]. Tezkor muddatlar (24 soat, 1 kun) milliy hujjatda aniq ko'rsatilmagan va CDC tavsiyalariga asoslangan reja maqsadi sifatida keltirildi (tasdiqlanmagan). Huquqiy asos — aholining sanitariya-epidemiologik osoyishtaligi to'g'risidagi Qonunning 32-moddasi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Qizamiqda profilaktik tadbirlar (ikki dozali emlash, ro'yxatga olish, sovuqlik zanjiri, serologik monitoring) epidemik jarayonni cheklaydi, epidemiyaga qarshi tadbirlar (aniqlash, ajratish, aloqadorlarni emlash) esa o'choqni tugatadi. Ularning ikkalasi birgalikda eliminatsiya maqsadiga erishishni ta'minlaydi.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 Qizamiq kasalligida profilaktik va epidemiyaga qarshi tadbirlar. Epidemiyaga qarshi chora-tadbirlarni rejalashtirish</dc:title>
  <dc:creator>Epidemiologiya</dc:creator>
  <cp:lastModifiedBy>Un-named</cp:lastModifiedBy>
  <cp:revision>1</cp:revision>
  <dcterms:created xsi:type="dcterms:W3CDTF">2026-10-30T03:29:08.809Z</dcterms:created>
  <dcterms:modified xsi:type="dcterms:W3CDTF">2026-10-30T03:29:08.809Z</dcterms:modified>
</cp:coreProperties>
</file>

<file path=docProps/custom.xml><?xml version="1.0" encoding="utf-8"?>
<Properties xmlns="http://schemas.openxmlformats.org/officeDocument/2006/custom-properties" xmlns:vt="http://schemas.openxmlformats.org/officeDocument/2006/docPropsVTypes"/>
</file>