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jc w:val="center"/>
      </w:pPr>
      <w:r>
        <w:rPr>
          <w:rFonts w:ascii="Times New Roman" w:cs="Times New Roman" w:eastAsia="Times New Roman" w:hAnsi="Times New Roman"/>
          <w:b/>
          <w:bCs/>
          <w:sz w:val="28"/>
          <w:szCs w:val="28"/>
        </w:rPr>
        <w:t xml:space="preserve">104. O'latga qarshi kostyumning turlari va tarkibi, kiyinish tartibi. Epidemiyaga qarshi chora-tadbirlarni rejalashtirish</w:t>
      </w:r>
    </w:p>
    <w:p>
      <w:pPr>
        <w:pStyle w:val="Heading2"/>
        <w:spacing w:after="100" w:before="200"/>
      </w:pPr>
      <w:r>
        <w:rPr>
          <w:rFonts w:ascii="Times New Roman" w:cs="Times New Roman" w:eastAsia="Times New Roman" w:hAnsi="Times New Roman"/>
          <w:b/>
          <w:bCs/>
          <w:sz w:val="28"/>
          <w:szCs w:val="28"/>
        </w:rPr>
        <w:t xml:space="preserve">Kirish</w:t>
      </w:r>
    </w:p>
    <w:p>
      <w:pPr>
        <w:spacing w:after="120" w:line="276"/>
        <w:ind w:firstLine="567"/>
        <w:jc w:val="both"/>
      </w:pPr>
      <w:r>
        <w:rPr>
          <w:rFonts w:ascii="Times New Roman" w:cs="Times New Roman" w:eastAsia="Times New Roman" w:hAnsi="Times New Roman"/>
          <w:sz w:val="28"/>
          <w:szCs w:val="28"/>
        </w:rPr>
        <w:t xml:space="preserve">Maxsus himoya kiyimlaridan foydalanish uzoq tarixga ega: Yevropada XIV asr boshlarida shifokorlar o'latga gumon qilingan bemorlarni ko'rish uchun himoya kiyimi va hid tarqatuvchi o't to'ldirilgan tumshuqli niqob kiyib kirishgan [1]. Hozir bu vosita nafaqat «o'latga qarshi kostyum» deb ataladi: Saparov qo'llanmasida uni «maxsus shaxsiy himoya vositalari jamlamasi» (MShHVJ) deb atash maqsadga muvofiq deyilgan, chunki jamlama kostyumdan tashqari niqob, ko'zoynak, etik, qo'lqop kabi vositalarni ham o'z ichiga oladi va nafaqat o'latda, balki vabo, virusli gemorragik isitmalar, maymun chechagi, parranda gripp kabi o'ta xavfli infeksiyalarda ham qo'llanadi [1]. JSST o'latda xodimlar standart himoya vositalarini kiyishi va infeksiya profilaktikasi hamda nazorati tartiblariga rioya qilishi zarurligini ta'kidlaydi [2].</w:t>
      </w:r>
    </w:p>
    <w:p>
      <w:pPr>
        <w:pStyle w:val="Heading2"/>
        <w:spacing w:after="100" w:before="200"/>
      </w:pPr>
      <w:r>
        <w:rPr>
          <w:rFonts w:ascii="Times New Roman" w:cs="Times New Roman" w:eastAsia="Times New Roman" w:hAnsi="Times New Roman"/>
          <w:b/>
          <w:bCs/>
          <w:sz w:val="28"/>
          <w:szCs w:val="28"/>
        </w:rPr>
        <w:t xml:space="preserve">Jamlama tarkibi</w:t>
      </w:r>
    </w:p>
    <w:p>
      <w:pPr>
        <w:spacing w:after="120" w:line="276"/>
        <w:ind w:firstLine="567"/>
        <w:jc w:val="both"/>
      </w:pPr>
      <w:r>
        <w:rPr>
          <w:rFonts w:ascii="Times New Roman" w:cs="Times New Roman" w:eastAsia="Times New Roman" w:hAnsi="Times New Roman"/>
          <w:sz w:val="28"/>
          <w:szCs w:val="28"/>
        </w:rPr>
        <w:t xml:space="preserve">MShHV jamlamasi quyidagilardan tashkil topadi: kombinezon yoki pijama, paypoq, charm shippak, o'latga qarshi xalat, tibbiy qalpoq yoki katta qiyiq ro'mol (kapyushon), rezina qo'lqop, rezina etik, paxta-dokali niqob, ko'zoynak va sochiq [1]. Jamlamaning ayrim buyumlariga qo'yiladigan talablar:</w:t>
      </w:r>
    </w:p>
    <w:p>
      <w:pPr>
        <w:pStyle w:val="ListParagraph"/>
        <w:numPr>
          <w:ilvl w:val="0"/>
          <w:numId w:val="2"/>
        </w:numPr>
        <w:spacing w:after="60" w:line="276"/>
        <w:jc w:val="both"/>
      </w:pPr>
      <w:r>
        <w:rPr>
          <w:rFonts w:ascii="Times New Roman" w:cs="Times New Roman" w:eastAsia="Times New Roman" w:hAnsi="Times New Roman"/>
          <w:sz w:val="28"/>
          <w:szCs w:val="28"/>
        </w:rPr>
        <w:t xml:space="preserve">Kombinezon va xalat bo'z yoki surp matosidan tikiladi; xalat jarrohlik xalatiga o'xshash, uzunligi boldir suyagining pastki 2/3 qismigacha, etaklari bir-biriga chuqur kiradigan bo'ladi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Kapyushon soch, peshona, ko'z qovog'i, bo'yin va iyakni to'liq yopadi; katta qiyiq ro'mol o'lchami 90x90x125 sm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Paxta-dokali niqob uzunligi 125 sm, eni 50 sm dokadan, 20 g paxta bilan, qalinligi 1,5–2 sm qilib tayyorlanadi; sochiq 80x40 sm paxta matosidan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Ko'zoynak uchuvchilar ko'zoynagiga o'xshash, atrofi zich yopishadigan bo'lishi, oynalari bukiladigan tiniq shishadan (bir martalik ishlatish uchun tiniq sellofandan) bo'lishi kerak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Rezina qo'lqoplarning jarrohlik yoki anatomik turlari ishlatiladi; jamlamada qo'lqop kiyishni osonlashtirish uchun talk kukuni va ko'zoynak terlamasligi uchun xo'jalik sovuni bo'ladi [1].</w:t>
      </w:r>
    </w:p>
    <w:p>
      <w:pPr>
        <w:pStyle w:val="Heading2"/>
        <w:spacing w:after="100" w:before="200"/>
      </w:pPr>
      <w:r>
        <w:rPr>
          <w:rFonts w:ascii="Times New Roman" w:cs="Times New Roman" w:eastAsia="Times New Roman" w:hAnsi="Times New Roman"/>
          <w:b/>
          <w:bCs/>
          <w:sz w:val="28"/>
          <w:szCs w:val="28"/>
        </w:rPr>
        <w:t xml:space="preserve">Himoya vositalari turlari (tiplari)</w:t>
      </w:r>
    </w:p>
    <w:p>
      <w:pPr>
        <w:spacing w:after="120" w:line="276"/>
        <w:ind w:firstLine="567"/>
        <w:jc w:val="both"/>
      </w:pPr>
      <w:r>
        <w:rPr>
          <w:rFonts w:ascii="Times New Roman" w:cs="Times New Roman" w:eastAsia="Times New Roman" w:hAnsi="Times New Roman"/>
          <w:sz w:val="28"/>
          <w:szCs w:val="28"/>
        </w:rPr>
        <w:t xml:space="preserve">Infeksiya turi va klinik shakli hamda bajariladigan ishga qarab MShHV to'rt tipda qo'llanadi. Qo'llanma jadvaliga ko'ra [1]:</w:t>
      </w:r>
    </w:p>
    <w:p>
      <w:pPr>
        <w:pStyle w:val="ListParagraph"/>
        <w:numPr>
          <w:ilvl w:val="0"/>
          <w:numId w:val="3"/>
        </w:numPr>
        <w:spacing w:after="60" w:line="276"/>
        <w:jc w:val="both"/>
      </w:pPr>
      <w:r>
        <w:rPr>
          <w:rFonts w:ascii="Times New Roman" w:cs="Times New Roman" w:eastAsia="Times New Roman" w:hAnsi="Times New Roman"/>
          <w:sz w:val="28"/>
          <w:szCs w:val="28"/>
        </w:rPr>
        <w:t xml:space="preserve">I tip — to'liq jamlama (kombinezon yoki pijama, paypoq, charm shippak, rezina etik, kapyushon yoki katta qiyiq ro'mol, o'latga qarshi xalat, paxta-dokali niqob, ko'zoynak, rezina qo'lqop, sochiq). Qo'llanadi: o'latning o'pka shakli o'chog'ida ishlaganda; o'latga gumon qilingan bemorni uyidan olib kasalxonaga evakuatsiya qilganda; o'pka shakldagi bemor yotgan kasalxonada; tashxis tasdiqlangunga qadar; bubon, teri, septik shakllarda davolashda boshlang'ich samara olingunga qadar; o'pka shakldagi bemor bilan muloqotdagilar izolyatorida; yakuniy dezinfeksiya va dezinseksiyada; laboratoriyaning «yuqumli» bo'limida; o'latdan o'lgan odam yoki tuya murdasini yorish va ko'mishda.</w:t>
      </w:r>
    </w:p>
    <w:p>
      <w:pPr>
        <w:pStyle w:val="ListParagraph"/>
        <w:numPr>
          <w:ilvl w:val="0"/>
          <w:numId w:val="3"/>
        </w:numPr>
        <w:spacing w:after="60" w:line="276"/>
        <w:jc w:val="both"/>
      </w:pPr>
      <w:r>
        <w:rPr>
          <w:rFonts w:ascii="Times New Roman" w:cs="Times New Roman" w:eastAsia="Times New Roman" w:hAnsi="Times New Roman"/>
          <w:sz w:val="28"/>
          <w:szCs w:val="28"/>
        </w:rPr>
        <w:t xml:space="preserve">II tip — I tipdan farqi ko'zoynak yo'q (niqob bor): uyma-uy yurish vaqtida bubon shakli va vabo aniqlanganda; bubon, teri, septik shakllar va vabo bemorlarini evakuatsiya qilishda; bubon va vabo o'choqlarida dezinfeksiya va dezinseksiyada; vabo materiallari bilan laboratoriya ishlarida; vabo va kuydirgidan o'lganlarni yorish va ko'mishda.</w:t>
      </w:r>
    </w:p>
    <w:p>
      <w:pPr>
        <w:pStyle w:val="ListParagraph"/>
        <w:numPr>
          <w:ilvl w:val="0"/>
          <w:numId w:val="3"/>
        </w:numPr>
        <w:spacing w:after="60" w:line="276"/>
        <w:jc w:val="both"/>
      </w:pPr>
      <w:r>
        <w:rPr>
          <w:rFonts w:ascii="Times New Roman" w:cs="Times New Roman" w:eastAsia="Times New Roman" w:hAnsi="Times New Roman"/>
          <w:sz w:val="28"/>
          <w:szCs w:val="28"/>
        </w:rPr>
        <w:t xml:space="preserve">III tip — niqob va ko'zoynaksiz, qiyiq ro'mol va xalat bilan: bubon, teri va septik shakllar tashxisi tasdiqlangan kasalxonada, vabo bemori yotgan kasalxonada, vaboga gumon qilingan bemorni evakuatsiya qilishda, zoologo-parazitologik ishlarda, tajriba hayvonlarini yuqtirishda va yorishda.</w:t>
      </w:r>
    </w:p>
    <w:p>
      <w:pPr>
        <w:pStyle w:val="ListParagraph"/>
        <w:numPr>
          <w:ilvl w:val="0"/>
          <w:numId w:val="3"/>
        </w:numPr>
        <w:spacing w:after="60" w:line="276"/>
        <w:jc w:val="both"/>
      </w:pPr>
      <w:r>
        <w:rPr>
          <w:rFonts w:ascii="Times New Roman" w:cs="Times New Roman" w:eastAsia="Times New Roman" w:hAnsi="Times New Roman"/>
          <w:sz w:val="28"/>
          <w:szCs w:val="28"/>
        </w:rPr>
        <w:t xml:space="preserve">IV tip — yengil jamlama (kombinezon yoki pijama, paypoq, shippak, tibbiy xalat, tibbiy qalpoq yoki kichik qiyiq ro'mol): bubon, teri, septik shakllarga yoki vaboga gumon qilingan bemorlar bilan muloqotdagilar izolyatorida, laboratoriyaning yuqumsiz blokida, kasalxonaning yuqumsiz bo'limida (navbatchi xodimlar xonasi, dezkamera, patologoanatomiya).</w:t>
      </w:r>
    </w:p>
    <w:p>
      <w:pPr>
        <w:spacing w:after="120" w:line="276"/>
        <w:ind w:firstLine="567"/>
        <w:jc w:val="both"/>
      </w:pPr>
      <w:r>
        <w:rPr>
          <w:rFonts w:ascii="Times New Roman" w:cs="Times New Roman" w:eastAsia="Times New Roman" w:hAnsi="Times New Roman"/>
          <w:sz w:val="28"/>
          <w:szCs w:val="28"/>
        </w:rPr>
        <w:t xml:space="preserve">I tip jamlamada ishlash muddati 3 soat bilan cheklanadi, 1 soatlik tanaffusdan keyin ish davom ettiriladi; juda issiq kunlarda bu muddat 2 soatgacha qisqartirilishi mumkin [1]. O'latdan o'lgan bemor murdasini yorishda, ko'mishda va o'choqda dezinfeksiya qilishda qo'shimcha kleyonkali yoki polietilenli etak, yenglar va ikkinchi juft rezina qo'lqop kiyiladi [1].</w:t>
      </w:r>
    </w:p>
    <w:p>
      <w:pPr>
        <w:pStyle w:val="Heading2"/>
        <w:spacing w:after="100" w:before="200"/>
      </w:pPr>
      <w:r>
        <w:rPr>
          <w:rFonts w:ascii="Times New Roman" w:cs="Times New Roman" w:eastAsia="Times New Roman" w:hAnsi="Times New Roman"/>
          <w:b/>
          <w:bCs/>
          <w:sz w:val="28"/>
          <w:szCs w:val="28"/>
        </w:rPr>
        <w:t xml:space="preserve">Kiyinish tartibi</w:t>
      </w:r>
    </w:p>
    <w:p>
      <w:pPr>
        <w:spacing w:after="120" w:line="276"/>
        <w:ind w:firstLine="567"/>
        <w:jc w:val="both"/>
      </w:pPr>
      <w:r>
        <w:rPr>
          <w:rFonts w:ascii="Times New Roman" w:cs="Times New Roman" w:eastAsia="Times New Roman" w:hAnsi="Times New Roman"/>
          <w:sz w:val="28"/>
          <w:szCs w:val="28"/>
        </w:rPr>
        <w:t xml:space="preserve">MShHV yuqumli materiallar bor xonaga yoki o'choqqa kirishdan oldin, yuqumli xona oldi xonasida, shoshilmay, qat'iy ketma-ketlikda kiyiladi [1]:</w:t>
      </w:r>
    </w:p>
    <w:p>
      <w:pPr>
        <w:pStyle w:val="ListParagraph"/>
        <w:numPr>
          <w:ilvl w:val="0"/>
          <w:numId w:val="4"/>
        </w:numPr>
        <w:spacing w:after="60" w:line="276"/>
        <w:jc w:val="both"/>
      </w:pPr>
      <w:r>
        <w:rPr>
          <w:rFonts w:ascii="Times New Roman" w:cs="Times New Roman" w:eastAsia="Times New Roman" w:hAnsi="Times New Roman"/>
          <w:sz w:val="28"/>
          <w:szCs w:val="28"/>
        </w:rPr>
        <w:t xml:space="preserve">Avval kombinezon yoki pijama kiyiladi.</w:t>
      </w:r>
    </w:p>
    <w:p>
      <w:pPr>
        <w:pStyle w:val="ListParagraph"/>
        <w:numPr>
          <w:ilvl w:val="0"/>
          <w:numId w:val="4"/>
        </w:numPr>
        <w:spacing w:after="60" w:line="276"/>
        <w:jc w:val="both"/>
      </w:pPr>
      <w:r>
        <w:rPr>
          <w:rFonts w:ascii="Times New Roman" w:cs="Times New Roman" w:eastAsia="Times New Roman" w:hAnsi="Times New Roman"/>
          <w:sz w:val="28"/>
          <w:szCs w:val="28"/>
        </w:rPr>
        <w:t xml:space="preserve">Paypoq kiyiladi.</w:t>
      </w:r>
    </w:p>
    <w:p>
      <w:pPr>
        <w:pStyle w:val="ListParagraph"/>
        <w:numPr>
          <w:ilvl w:val="0"/>
          <w:numId w:val="4"/>
        </w:numPr>
        <w:spacing w:after="60" w:line="276"/>
        <w:jc w:val="both"/>
      </w:pPr>
      <w:r>
        <w:rPr>
          <w:rFonts w:ascii="Times New Roman" w:cs="Times New Roman" w:eastAsia="Times New Roman" w:hAnsi="Times New Roman"/>
          <w:sz w:val="28"/>
          <w:szCs w:val="28"/>
        </w:rPr>
        <w:t xml:space="preserve">Rezina etik kiyiladi.</w:t>
      </w:r>
    </w:p>
    <w:p>
      <w:pPr>
        <w:pStyle w:val="ListParagraph"/>
        <w:numPr>
          <w:ilvl w:val="0"/>
          <w:numId w:val="4"/>
        </w:numPr>
        <w:spacing w:after="60" w:line="276"/>
        <w:jc w:val="both"/>
      </w:pPr>
      <w:r>
        <w:rPr>
          <w:rFonts w:ascii="Times New Roman" w:cs="Times New Roman" w:eastAsia="Times New Roman" w:hAnsi="Times New Roman"/>
          <w:sz w:val="28"/>
          <w:szCs w:val="28"/>
        </w:rPr>
        <w:t xml:space="preserve">Qiyiq ro'mol (kapyushon) o'raladi — soch, peshona, quloq va bo'yinni yopishi kerak.</w:t>
      </w:r>
    </w:p>
    <w:p>
      <w:pPr>
        <w:pStyle w:val="ListParagraph"/>
        <w:numPr>
          <w:ilvl w:val="0"/>
          <w:numId w:val="4"/>
        </w:numPr>
        <w:spacing w:after="60" w:line="276"/>
        <w:jc w:val="both"/>
      </w:pPr>
      <w:r>
        <w:rPr>
          <w:rFonts w:ascii="Times New Roman" w:cs="Times New Roman" w:eastAsia="Times New Roman" w:hAnsi="Times New Roman"/>
          <w:sz w:val="28"/>
          <w:szCs w:val="28"/>
        </w:rPr>
        <w:t xml:space="preserve">O'latga qarshi xalat kiyiladi; yoqa bog'lagichlari, belbog' va yeng bog'lagichlari ilmoq qilib bog'lanadi (mutaxassis chap qo'li bilan ishlasa chapga, o'ng qo'li bilan ishlasa o'ngga).</w:t>
      </w:r>
    </w:p>
    <w:p>
      <w:pPr>
        <w:pStyle w:val="ListParagraph"/>
        <w:numPr>
          <w:ilvl w:val="0"/>
          <w:numId w:val="4"/>
        </w:numPr>
        <w:spacing w:after="60" w:line="276"/>
        <w:jc w:val="both"/>
      </w:pPr>
      <w:r>
        <w:rPr>
          <w:rFonts w:ascii="Times New Roman" w:cs="Times New Roman" w:eastAsia="Times New Roman" w:hAnsi="Times New Roman"/>
          <w:sz w:val="28"/>
          <w:szCs w:val="28"/>
        </w:rPr>
        <w:t xml:space="preserve">Paxta-dokali niqob taqiladi: og'iz-burunni to'liq yopadi, pastki qirrasi iyak ostiga o'tadi, yuqori qirrasi ko'z orbitasining pastki qirrasida turadi; yuqori bog'ichlar ensaga, pastkilari bosh tepasiga bog'lanadi; burun qanotlariga paxta tampon qo'yiladi.</w:t>
      </w:r>
    </w:p>
    <w:p>
      <w:pPr>
        <w:pStyle w:val="ListParagraph"/>
        <w:numPr>
          <w:ilvl w:val="0"/>
          <w:numId w:val="4"/>
        </w:numPr>
        <w:spacing w:after="60" w:line="276"/>
        <w:jc w:val="both"/>
      </w:pPr>
      <w:r>
        <w:rPr>
          <w:rFonts w:ascii="Times New Roman" w:cs="Times New Roman" w:eastAsia="Times New Roman" w:hAnsi="Times New Roman"/>
          <w:sz w:val="28"/>
          <w:szCs w:val="28"/>
        </w:rPr>
        <w:t xml:space="preserve">Ko'zoynak taqiladi: oldin ulanish joyining mustahkamligi tekshiriladi, ichki qismi terlamasligi uchun sovun bilan chiziladi, ochiq qolgan joylarga paxta tampon qistiriladi.</w:t>
      </w:r>
    </w:p>
    <w:p>
      <w:pPr>
        <w:pStyle w:val="ListParagraph"/>
        <w:numPr>
          <w:ilvl w:val="0"/>
          <w:numId w:val="4"/>
        </w:numPr>
        <w:spacing w:after="60" w:line="276"/>
        <w:jc w:val="both"/>
      </w:pPr>
      <w:r>
        <w:rPr>
          <w:rFonts w:ascii="Times New Roman" w:cs="Times New Roman" w:eastAsia="Times New Roman" w:hAnsi="Times New Roman"/>
          <w:sz w:val="28"/>
          <w:szCs w:val="28"/>
        </w:rPr>
        <w:t xml:space="preserve">Rezina qo'lqoplar kiyiladi — oldin havo yoki suv bilan butunligi tekshiriladi; qo'lqop xalat yengi ustidan kiyilishi kerak.</w:t>
      </w:r>
    </w:p>
    <w:p>
      <w:pPr>
        <w:pStyle w:val="ListParagraph"/>
        <w:numPr>
          <w:ilvl w:val="0"/>
          <w:numId w:val="4"/>
        </w:numPr>
        <w:spacing w:after="60" w:line="276"/>
        <w:jc w:val="both"/>
      </w:pPr>
      <w:r>
        <w:rPr>
          <w:rFonts w:ascii="Times New Roman" w:cs="Times New Roman" w:eastAsia="Times New Roman" w:hAnsi="Times New Roman"/>
          <w:sz w:val="28"/>
          <w:szCs w:val="28"/>
        </w:rPr>
        <w:t xml:space="preserve">Belbog'ning o'ng tomoniga sochiq qistiriladi (chapaqay xodimda chap tomonga).</w:t>
      </w:r>
    </w:p>
    <w:p>
      <w:pPr>
        <w:pStyle w:val="ListParagraph"/>
        <w:numPr>
          <w:ilvl w:val="0"/>
          <w:numId w:val="4"/>
        </w:numPr>
        <w:spacing w:after="60" w:line="276"/>
        <w:jc w:val="both"/>
      </w:pPr>
      <w:r>
        <w:rPr>
          <w:rFonts w:ascii="Times New Roman" w:cs="Times New Roman" w:eastAsia="Times New Roman" w:hAnsi="Times New Roman"/>
          <w:sz w:val="28"/>
          <w:szCs w:val="28"/>
        </w:rPr>
        <w:t xml:space="preserve">Kleyonkali etak taqiladi (kerak bo'lganda).</w:t>
      </w:r>
    </w:p>
    <w:p>
      <w:pPr>
        <w:pStyle w:val="ListParagraph"/>
        <w:numPr>
          <w:ilvl w:val="0"/>
          <w:numId w:val="4"/>
        </w:numPr>
        <w:spacing w:after="60" w:line="276"/>
        <w:jc w:val="both"/>
      </w:pPr>
      <w:r>
        <w:rPr>
          <w:rFonts w:ascii="Times New Roman" w:cs="Times New Roman" w:eastAsia="Times New Roman" w:hAnsi="Times New Roman"/>
          <w:sz w:val="28"/>
          <w:szCs w:val="28"/>
        </w:rPr>
        <w:t xml:space="preserve">Oxirida kleyonkali yengchalar kiyiladi (kerak bo'lganda).</w:t>
      </w:r>
    </w:p>
    <w:p>
      <w:pPr>
        <w:pStyle w:val="Heading2"/>
        <w:spacing w:after="100" w:before="200"/>
      </w:pPr>
      <w:r>
        <w:rPr>
          <w:rFonts w:ascii="Times New Roman" w:cs="Times New Roman" w:eastAsia="Times New Roman" w:hAnsi="Times New Roman"/>
          <w:b/>
          <w:bCs/>
          <w:sz w:val="28"/>
          <w:szCs w:val="28"/>
        </w:rPr>
        <w:t xml:space="preserve">Yechish va zararsizlantirish</w:t>
      </w:r>
    </w:p>
    <w:p>
      <w:pPr>
        <w:spacing w:after="120" w:line="276"/>
        <w:ind w:firstLine="567"/>
        <w:jc w:val="both"/>
      </w:pPr>
      <w:r>
        <w:rPr>
          <w:rFonts w:ascii="Times New Roman" w:cs="Times New Roman" w:eastAsia="Times New Roman" w:hAnsi="Times New Roman"/>
          <w:sz w:val="28"/>
          <w:szCs w:val="28"/>
        </w:rPr>
        <w:t xml:space="preserve">Himoya vositalari ish tugagach yuqumsiz bo'limga chiqish joyidagi maxsus xonada, shoshilmay belgilangan tartibda yechiladi, yuqumli yuza ichkariga qaratib yig'iladi. Yechishdan oldin kiyimlar dezinfeksiyalovchi eritma bilan sekin namlanadi, qo'llar rezina qo'lqopda 1–3 daqiqa eritma bilan yuviladi, har bir buyum yechilgandan keyin qo'lqopli qo'llar eritmaga botiriladi. Ketma-ketlik: sochiq, kleyonkali etak va yengchalar, ko'zoynak va fonendoskop (70° li spirtda 20 daqiqa), niqob, xalat, ro'mol, etik, oxirida qo'lqop; buyumlar 5% li lizol, karbol kislotasi yoki xloramin eritmasiga cho'ktiriladi yoki biksda avtoklavlanadi; yechgandan keyin qo'llar sovunli iliq suvda yuviladi va dush qabul qilinadi. Yechishga taxminan 18–20 daqiqa ketadi [1][3]. Bir martalik himoya vositalaridan qayta foydalanish taqiqlanadi [1]. Respublika Sog'liqni saqlash vazirligi huzuridagi sanitariya-epidemiologiya markazi tayyorlagan «MShHVdan foydalanish bo'yicha eslatma» ham xuddi shu tarkib va tiplarni keltiradi (nusxasi sifatsiz skanerlangan, shu sababli faqat tarkib bo'yicha tasdiq sifatida olindi) [4].</w:t>
      </w:r>
    </w:p>
    <w:p>
      <w:pPr>
        <w:pStyle w:val="Heading2"/>
        <w:spacing w:after="100" w:before="200"/>
      </w:pPr>
      <w:r>
        <w:rPr>
          <w:rFonts w:ascii="Times New Roman" w:cs="Times New Roman" w:eastAsia="Times New Roman" w:hAnsi="Times New Roman"/>
          <w:b/>
          <w:bCs/>
          <w:sz w:val="28"/>
          <w:szCs w:val="28"/>
        </w:rPr>
        <w:t xml:space="preserve">Rejalashtirish: jamlamalar bilan ta'minlash</w:t>
      </w:r>
    </w:p>
    <w:p>
      <w:pPr>
        <w:spacing w:after="120" w:line="276"/>
        <w:ind w:firstLine="567"/>
        <w:jc w:val="both"/>
      </w:pPr>
      <w:r>
        <w:rPr>
          <w:rFonts w:ascii="Times New Roman" w:cs="Times New Roman" w:eastAsia="Times New Roman" w:hAnsi="Times New Roman"/>
          <w:sz w:val="28"/>
          <w:szCs w:val="28"/>
        </w:rPr>
        <w:t xml:space="preserve">Qo'llanmada keltirilgan me'yorlarga ko'ra: Qoraqalpog'iston, viloyatlar va Toshkent shahar sanitariya-epidemiologiya markazlarida zaxirada 50 tadan MShHVJ; shahar va tuman markazlarida 11 ta (3 tasi epidemiologik guruh, 5 tasi dezinfeksiya guruhi, 2 tasi bakteriologik laboratoriya, 1 tasi o'quv uchun); tez yordam bo'limida 16 ta; tuman markaziy kasalxonasi qabul bo'limida va yuqumli kasalliklar kasalxonasi qabul bo'limida 6 tadan; tuman markaziy kasalxonasida karantin muassasalari uchun zaxirada 20 ta; QVP, QVSh, poliklinika va FAPlarda 3 tadan; sanitariya nazorati punktlarida 3 ta [1]. O'latga qarshi muassasalar xodimlari uchun 2023-yilgi nizomda og'ir, zararli va xavfli mehnat sharoitlari qayd etilgan, bu maxsus himoya vositalarining ahamiyatini ko'rsatadi [5]. Bu raqamlar 2010-yilgi qo'llanmadan olingan; ularning amaldagi buyruqdagi qiymati kutubxonada topilmadi (tasdiqlanmagan).</w:t>
      </w:r>
    </w:p>
    <w:p>
      <w:pPr>
        <w:pStyle w:val="Heading2"/>
        <w:spacing w:after="100" w:before="200"/>
      </w:pPr>
      <w:r>
        <w:rPr>
          <w:rFonts w:ascii="Times New Roman" w:cs="Times New Roman" w:eastAsia="Times New Roman" w:hAnsi="Times New Roman"/>
          <w:b/>
          <w:bCs/>
          <w:sz w:val="28"/>
          <w:szCs w:val="28"/>
        </w:rPr>
        <w:t xml:space="preserve">Xulosa</w:t>
      </w:r>
    </w:p>
    <w:p>
      <w:pPr>
        <w:spacing w:after="120" w:line="276"/>
        <w:ind w:firstLine="567"/>
        <w:jc w:val="both"/>
      </w:pPr>
      <w:r>
        <w:rPr>
          <w:rFonts w:ascii="Times New Roman" w:cs="Times New Roman" w:eastAsia="Times New Roman" w:hAnsi="Times New Roman"/>
          <w:sz w:val="28"/>
          <w:szCs w:val="28"/>
        </w:rPr>
        <w:t xml:space="preserve">Maxsus himoya jamlamasi o'latda tibbiyot xodimini aerogen va kontakt yuqishidan saqlaydi; uning tipi (I–IV) kasallik shakli va ish xarakteriga qarab tanlanadi, kiyish va yechish qat'iy ketma-ketlikda bajariladi, ish muddati cheklanadi, jamlamalar zaxirasi oldindan rejalashtiriladi.</w:t>
      </w:r>
    </w:p>
    <w:p>
      <w:pPr>
        <w:pStyle w:val="Heading2"/>
        <w:spacing w:after="100" w:before="280"/>
      </w:pPr>
      <w:r>
        <w:rPr>
          <w:rFonts w:ascii="Times New Roman" w:cs="Times New Roman" w:eastAsia="Times New Roman" w:hAnsi="Times New Roman"/>
          <w:b/>
          <w:bCs/>
          <w:sz w:val="28"/>
          <w:szCs w:val="28"/>
        </w:rPr>
        <w:t xml:space="preserve">Foydalanilgan adabiyotlar</w:t>
      </w:r>
    </w:p>
    <w:p>
      <w:pPr>
        <w:pStyle w:val="ListParagraph"/>
        <w:numPr>
          <w:ilvl w:val="0"/>
          <w:numId w:val="5"/>
        </w:numPr>
        <w:spacing w:after="80" w:line="260"/>
      </w:pPr>
      <w:r>
        <w:rPr>
          <w:rFonts w:ascii="Times New Roman" w:cs="Times New Roman" w:eastAsia="Times New Roman" w:hAnsi="Times New Roman"/>
          <w:sz w:val="28"/>
          <w:szCs w:val="28"/>
        </w:rPr>
        <w:t xml:space="preserve">Saparov X.B. O'ta xavfli yuqumli kasalliklar (qo'llanma). Toshkent: SSV, 2010 (SSV Karantin va o'ta xavfli yuqumli kasalliklar muhofazasi markazi Ilmiy-ishlab chiqarish kengashi 27.01.2010 yig'ilishida tasdiqlangan), 7-ilova «Maxsus shaxsiy himoya vositalari (MShHV)». Manba: xayrullokomilov.uz/kutubxona, material № 2352 (matn kirill yozuvida).</w:t>
      </w:r>
    </w:p>
    <w:p>
      <w:pPr>
        <w:pStyle w:val="ListParagraph"/>
        <w:numPr>
          <w:ilvl w:val="0"/>
          <w:numId w:val="5"/>
        </w:numPr>
        <w:spacing w:after="80" w:line="260"/>
      </w:pPr>
      <w:r>
        <w:rPr>
          <w:rFonts w:ascii="Times New Roman" w:cs="Times New Roman" w:eastAsia="Times New Roman" w:hAnsi="Times New Roman"/>
          <w:sz w:val="28"/>
          <w:szCs w:val="28"/>
        </w:rPr>
        <w:t xml:space="preserve">World Health Organization. Plague (fact sheet). URL: https://www.who.int/news-room/fact-sheets/detail/plague (kirilgan sana: 30.10.2026).</w:t>
      </w:r>
    </w:p>
    <w:p>
      <w:pPr>
        <w:pStyle w:val="ListParagraph"/>
        <w:numPr>
          <w:ilvl w:val="0"/>
          <w:numId w:val="5"/>
        </w:numPr>
        <w:spacing w:after="80" w:line="260"/>
      </w:pPr>
      <w:r>
        <w:rPr>
          <w:rFonts w:ascii="Times New Roman" w:cs="Times New Roman" w:eastAsia="Times New Roman" w:hAnsi="Times New Roman"/>
          <w:sz w:val="28"/>
          <w:szCs w:val="28"/>
        </w:rPr>
        <w:t xml:space="preserve">O'ta xavfli yuqumli kasalliklar bo'yicha 35 soatlik o'quv mashg'ulotlari hujjatlari to'plami (yig'ilish bayonlari; sana va tasdiqlovchi organ ko'rsatilmagan — tasdiqlanmagan). Manba: xayrullokomilov.uz/kutubxona, material № 1510 (matn kirill yozuvida).</w:t>
      </w:r>
    </w:p>
    <w:p>
      <w:pPr>
        <w:pStyle w:val="ListParagraph"/>
        <w:numPr>
          <w:ilvl w:val="0"/>
          <w:numId w:val="5"/>
        </w:numPr>
        <w:spacing w:after="80" w:line="260"/>
      </w:pPr>
      <w:r>
        <w:rPr>
          <w:rFonts w:ascii="Times New Roman" w:cs="Times New Roman" w:eastAsia="Times New Roman" w:hAnsi="Times New Roman"/>
          <w:sz w:val="28"/>
          <w:szCs w:val="28"/>
        </w:rPr>
        <w:t xml:space="preserve">Maxsus shaxsiy himoya vositalaridan foydalanish bo'yicha eslatma (O'zbekiston Respublikasi Sog'liqni saqlash vazirligi, Respublika davlat sanitariya-epidemiologiya nazorati markazi; sana ko'rsatilmagan — tasdiqlanmagan; skaner matni sifatsiz). Manba: xayrullokomilov.uz/kutubxona, material № 1419.</w:t>
      </w:r>
    </w:p>
    <w:p>
      <w:pPr>
        <w:pStyle w:val="ListParagraph"/>
        <w:numPr>
          <w:ilvl w:val="0"/>
          <w:numId w:val="5"/>
        </w:numPr>
        <w:spacing w:after="80" w:line="260"/>
      </w:pPr>
      <w:r>
        <w:rPr>
          <w:rFonts w:ascii="Times New Roman" w:cs="Times New Roman" w:eastAsia="Times New Roman" w:hAnsi="Times New Roman"/>
          <w:sz w:val="28"/>
          <w:szCs w:val="28"/>
        </w:rPr>
        <w:t xml:space="preserve">O'zbekiston Respublikasi Sog'liqni saqlash vazirligi huzuridagi Sanitariya-epidemiologik osoyishtalik va jamoat salomatligi qo'mitasining 2023-yil 11-iyuldagi 32-son buyrug'iga 21-ilova: Respublika o'lat profilaktika markazi to'g'risida namunaviy nizom, 7-band. Manba: xayrullokomilov.uz/kutubxona, material № 291.</w:t>
      </w:r>
    </w:p>
    <w:sectPr>
      <w:pgSz w:w="11906" w:h="16838" w:orient="portrait"/>
      <w:pgMar w:top="1134" w:right="850"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720"/>
      </w:pPr>
      <w:rPr>
        <w:rFonts w:ascii="Times New Roman" w:cs="Times New Roman" w:eastAsia="Times New Roman" w:hAnsi="Times New Roman"/>
        <w:sz w:val="28"/>
        <w:szCs w:val="28"/>
      </w:rPr>
    </w:lvl>
  </w:abstractNum>
  <w:abstractNum w:abstractNumId="3"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4"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5"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40" w:before="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104. O'latga qarshi kostyumning turlari va tarkibi, kiyinish tartibi. Epidemiyaga qarshi chora-tadbirlarni rejalashtirish</dc:title>
  <dc:creator>Epidemiologiya</dc:creator>
  <cp:lastModifiedBy>Un-named</cp:lastModifiedBy>
  <cp:revision>1</cp:revision>
  <dcterms:created xsi:type="dcterms:W3CDTF">2026-10-30T02:50:18.923Z</dcterms:created>
  <dcterms:modified xsi:type="dcterms:W3CDTF">2026-10-30T02:50:18.923Z</dcterms:modified>
</cp:coreProperties>
</file>

<file path=docProps/custom.xml><?xml version="1.0" encoding="utf-8"?>
<Properties xmlns="http://schemas.openxmlformats.org/officeDocument/2006/custom-properties" xmlns:vt="http://schemas.openxmlformats.org/officeDocument/2006/docPropsVTypes"/>
</file>