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129. Karantin va o'ta xavfli yuqumli kasalliklardan muhofaza qilish tadbirlarini tashkil etish va o'tkazish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Mamlakat hududini yuqumli kasalliklarning chetdan kirib kelishi va tarqalishidan sanitariya jihatidan muhofaza qilish, bunday kasalliklar qayd etilganda ularni cheklash va yo'qotish bo'yicha chora ko'rish umumdavlat tadbiri hisoblanadi: Sog'liqni saqlash vazirligi bu tadbirlarni amalga oshiradi va davolash-profilaktika muassasalari faoliyatini muvofiqlashtirib nazorat qiladi, sanitariya-epidemiologiya markazlari davlat sanitariya nazoratini o'rnatadi; muhofaza bo'yicha qabul qilingan qarorlarni har qanday tashkilot bajarishga majbur; umumiy reja salomatlik muassasalari tomonidan ishlab chiqilib, mahalliy hokimiyatlar tomonidan tasdiqlanadi [1]. Tadbirlar to'rt bosqichda tashkil etiladi: profilaktika va tayyorgarlik, chegarada nazorat, gumon qilinganda birlamchi tadbirlar, o'choqni cheklash va tugatish.</w:t>
      </w:r>
    </w:p>
    <w:p>
      <w:pPr>
        <w:pStyle w:val="Heading2"/>
        <w:spacing w:after="100" w:before="200"/>
      </w:pPr>
      <w:r>
        <w:rPr>
          <w:rFonts w:ascii="Times New Roman" w:cs="Times New Roman" w:eastAsia="Times New Roman" w:hAnsi="Times New Roman"/>
          <w:b/>
          <w:bCs/>
          <w:sz w:val="28"/>
          <w:szCs w:val="28"/>
        </w:rPr>
        <w:t xml:space="preserve">1. Profilaktika va tayyorgarlik</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Huquqiy-tashkiliy tayyorgarlik: sanitariya-epidemiologiya xizmati O'XYuK bo'limi hududiy bo'limlar ishini muvofiqlashtiradi, DPMlarning I–II guruh infeksiyalarga qarshi tayyorgarligini tekshiradi, o'choqlarni cheklash va yo'qotish bo'yicha o'quv-mashqlar tashkil etishda qatnashadi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Tibbiyot xodimlarini o'qitish: Sog'liqni saqlash vazirligining 2012-yil 29-oktyabrdagi 310-son buyrug'i bilan vrach va o'rta tibbiyot xodimlarini O'XYuK profilaktikasi bo'yicha o'qitish dasturi tasdiqlangan [3]; 37-son buyruq (2015) har yili I chorakda zoonozlar bo'yicha mashg'ulotlar o'tkazishni belgilaydi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Zaxiralar: MShHVJ (viloyat sanitariya-epidemiologiya markazlarida zaxirada 50 tadan; shahar-tuman markazlarida 11 ta; tez yordam bo'limida 16 ta; tuman markaziy kasalxonasi qabul bo'limida 6 ta; zaxirada 20 ta — karantin muassasalari uchun; QVP, QVSh, poliklinikalar, FAP va SKPda 3 tadan) [1]; namuna olish va shoshilinch profilaktika jamlamalari; dezinfeksiya vositalari va dori-darmonlar zaxirasi (25-son buyruq ilovalari)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Karantin tibbiy muassasalari yil davomida tayyor turishi: kasalxona (bemorlar), provizor kasalxona (gumon qilinganlar), izolyator (aloqadorlar), observator (karantin zonasidagi aloqasiz sog'lom kishilar)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Xalqaro majburiyatlar: XTSQ-2005 bo'yicha milliy koordinator va JSST bilan aloqa punkti, xalqaro ahamiyatga ega hodisalar haqida xabar berish [1][6].</w:t>
      </w:r>
    </w:p>
    <w:p>
      <w:pPr>
        <w:pStyle w:val="Heading2"/>
        <w:spacing w:after="100" w:before="200"/>
      </w:pPr>
      <w:r>
        <w:rPr>
          <w:rFonts w:ascii="Times New Roman" w:cs="Times New Roman" w:eastAsia="Times New Roman" w:hAnsi="Times New Roman"/>
          <w:b/>
          <w:bCs/>
          <w:sz w:val="28"/>
          <w:szCs w:val="28"/>
        </w:rPr>
        <w:t xml:space="preserve">2. Chegarada nazorat</w:t>
      </w:r>
    </w:p>
    <w:p>
      <w:pPr>
        <w:spacing w:after="120" w:line="276"/>
        <w:ind w:firstLine="567"/>
        <w:jc w:val="both"/>
      </w:pPr>
      <w:r>
        <w:rPr>
          <w:rFonts w:ascii="Times New Roman" w:cs="Times New Roman" w:eastAsia="Times New Roman" w:hAnsi="Times New Roman"/>
          <w:sz w:val="28"/>
          <w:szCs w:val="28"/>
        </w:rPr>
        <w:t xml:space="preserve">Davlat chegarasi kesishgan joylarda sanitariya-karantin punktlari faoliyat yuritadi; ular SanQvaN № 0034-22 va Vazirlar Mahkamasining 912-son qaroriga muvofiq chegara, bojxona, veterinariya va fitosanitariya nazorati bilan hamkorlikda sanitariya-karantin nazoratini o'tkazadi, kasallik belgilari bo'yicha gumon qilish mezonlari va yashirin davr asosida kuzatuv muddatlarini hisobga oladi, karantin e'lon qilish, izolyatsiya, dezinfeksiya va xabar berishni amalga oshiradi [7][8]. Eski 1999-yilgi chegara nizomi 2023-yilda bekor qilingan [9].</w:t>
      </w:r>
    </w:p>
    <w:p>
      <w:pPr>
        <w:pStyle w:val="Heading2"/>
        <w:spacing w:after="100" w:before="200"/>
      </w:pPr>
      <w:r>
        <w:rPr>
          <w:rFonts w:ascii="Times New Roman" w:cs="Times New Roman" w:eastAsia="Times New Roman" w:hAnsi="Times New Roman"/>
          <w:b/>
          <w:bCs/>
          <w:sz w:val="28"/>
          <w:szCs w:val="28"/>
        </w:rPr>
        <w:t xml:space="preserve">3. Gumon qilinganda birlamchi tadbirlar</w:t>
      </w:r>
    </w:p>
    <w:p>
      <w:pPr>
        <w:spacing w:after="120" w:line="276"/>
        <w:ind w:firstLine="567"/>
        <w:jc w:val="both"/>
      </w:pPr>
      <w:r>
        <w:rPr>
          <w:rFonts w:ascii="Times New Roman" w:cs="Times New Roman" w:eastAsia="Times New Roman" w:hAnsi="Times New Roman"/>
          <w:sz w:val="28"/>
          <w:szCs w:val="28"/>
        </w:rPr>
        <w:t xml:space="preserve">Birlamchi tadbirlar gumon paydo bo'lishi bilanoq boshlanadi va barcha O'XYuK uchun bir xil tartibda: bemorni (jasadni) topish; belgilangan tartibda xabar berish; tashxisni aniqlash; davolash; bemorni ajratish va yotqizish; kuzatuv, karantin yoki boshqa cheklovchi tadbirlar; noaniq sabab bilan o'lganlarni aniqlash; aloqadorlarni aniqlab ajratish va shoshilinch profilaktika; gumon qilinganlarni provizor kasalxonaga yotqizish; dezinfeksiya, dezinseksiya, deratizatsiya; aholi uchun shoshilinch profilaktika va tibbiy kuzatuv; sanitariya-targ'ibot; tashqi muhitni laboratoriya nazorati [1]. Bosh vrach shu zahoti ichki va tashqi tibbiy post tashkil qiladi; barcha tadbirlar sanitariya-epidemiologiya markazi O'XYuK bo'limi va o'lat profilaktika markazi mutaxassislari rahbarligida, umumiy rahbarlik esa epidemiyaga qarshi kurash favqulodda komissiyasi (EQKFK) va shtabida amalga oshiriladi [1].</w:t>
      </w:r>
    </w:p>
    <w:p>
      <w:pPr>
        <w:pStyle w:val="Heading2"/>
        <w:spacing w:after="100" w:before="200"/>
      </w:pPr>
      <w:r>
        <w:rPr>
          <w:rFonts w:ascii="Times New Roman" w:cs="Times New Roman" w:eastAsia="Times New Roman" w:hAnsi="Times New Roman"/>
          <w:b/>
          <w:bCs/>
          <w:sz w:val="28"/>
          <w:szCs w:val="28"/>
        </w:rPr>
        <w:t xml:space="preserve">4. Karantin va cheklovchi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Vabo o'chog'ida EQKFK qarori bilan 5 kunga karantin e'lon qilinadi; vabo bo'yicha karantin zonasidagilar 5 kunlik karantindan keyin chiqariladi, vibrion tashuvchanlikka 1 marta tekshiriladi va kerak bo'lsa profilaktik antibiotik oladi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O'lat bo'yicha karantin zonasidagilar 6 kunlik tibbiy kuzatuvdan (har kuni 2 marta termometriya) o'tgach chiqish uchun ma'lumotnoma oladi; o'lat va vabo bo'yicha karantin zonasiga kirish EQKFK ruxsati bilan, ruxsatnoma asosida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Karantin muassasalari ichki ishlar organi yoki harbiy qism tomonidan kechayu kunduz qo'riqlanadi; ularning faoliyatini EQKFK qarori bilan to'xtatiladi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Epizootik hududlarda ishlagan yoki zararlangan material bilan ishlagan xodimlar o'lat bo'yicha 6 kunlik, vabo bo'yicha 5 kunlik observatsiyadan keyin boshqa aholi punktlariga boradi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Qo'shimcha: karantin xavfi bo'lganda aholini ommaviy profilaktik emlash tartibi Sog'liqni saqlash vazirining 2026-yil 7-avgustdagi 17-son buyrug'i bilan belgilangan: emlash Bosh davlat sanitariya vrachining qarori bilan joriy etiladi, shu kunning o'zida tegishli organlarga yetkaziladi, bir ish kuni ichida emlash rejasi ishlab chiqiladi [10].</w:t>
      </w:r>
    </w:p>
    <w:p>
      <w:pPr>
        <w:pStyle w:val="Heading2"/>
        <w:spacing w:after="100" w:before="200"/>
      </w:pPr>
      <w:r>
        <w:rPr>
          <w:rFonts w:ascii="Times New Roman" w:cs="Times New Roman" w:eastAsia="Times New Roman" w:hAnsi="Times New Roman"/>
          <w:b/>
          <w:bCs/>
          <w:sz w:val="28"/>
          <w:szCs w:val="28"/>
        </w:rPr>
        <w:t xml:space="preserve">Karantin muassasalari rejimi</w:t>
      </w:r>
    </w:p>
    <w:p>
      <w:pPr>
        <w:spacing w:after="120" w:line="276"/>
        <w:ind w:firstLine="567"/>
        <w:jc w:val="both"/>
      </w:pPr>
      <w:r>
        <w:rPr>
          <w:rFonts w:ascii="Times New Roman" w:cs="Times New Roman" w:eastAsia="Times New Roman" w:hAnsi="Times New Roman"/>
          <w:sz w:val="28"/>
          <w:szCs w:val="28"/>
        </w:rPr>
        <w:t xml:space="preserve">Kasalxona, provizor kasalxona va izolyator yuqumli kasalliklar kasalxonasi yoki ko'p profilli kasalxona binolarining bir qismida joylashadi, observator esa moslashtirilgan binolarda (ma'muriy bino, maktab, mehmonxona, bolalarning yozgi dam olish oromgohlari) tashkil etiladi; bino ajratish masalasini hududiy sanitariya-epidemiologiya markazi tavsiyasiga ko'ra mahalliy hokimiyat hal qiladi. Observatorda qabulxona, palatalar, xizmat xonalari, tahlil olish xonasi, shaxsiy buyumlar saqlanadigan xona, bufet va sanpropusknik bo'lishi; joylashtirishdan oldin isitmali va diareya belgisi borlar aniqlash uchun ko'rikdan o'tkazilishi; faqat sog'lom odamlar qabul qilinishi; ikkita izolyator (isitma uchun va diareya uchun) bo'lishi; observatsiyadagilar har kuni shifokor ko'rigidan o'tib, ertalab va kechqurun harorat o'lchashi talab etiladi. Observatorda isitma yoki diareya aniqlansa, bemor darhol provizor kasalxonaning alohida palatasiga ko'chiriladi, muloqotdagilar natija aniqlanguncha observatorda ajratib turiladi. Kasalxona, provizor kasalxona va izolyatorda har kuni joriy, bo'shatilgach yakuniy dezinfeksiya o'tkaziladi [1]. Ularda ishlovchi xodimlar o'ta xavfli kasalliklar bo'yicha maxsus tayyorgarlikdan o'tgan, MShHVda ishlaydi, profilaktik emlanadi (epidemiologik ko'rsatma bo'yicha), bir martalik shpritslardan foydalanadi va inkubatsion davr muddatida tibbiy kuzatuvga olinadi [1].</w:t>
      </w:r>
    </w:p>
    <w:p>
      <w:pPr>
        <w:pStyle w:val="Heading2"/>
        <w:spacing w:after="100" w:before="200"/>
      </w:pPr>
      <w:r>
        <w:rPr>
          <w:rFonts w:ascii="Times New Roman" w:cs="Times New Roman" w:eastAsia="Times New Roman" w:hAnsi="Times New Roman"/>
          <w:b/>
          <w:bCs/>
          <w:sz w:val="28"/>
          <w:szCs w:val="28"/>
        </w:rPr>
        <w:t xml:space="preserve">O'choqni tugatish va baholash</w:t>
      </w:r>
    </w:p>
    <w:p>
      <w:pPr>
        <w:spacing w:after="120" w:line="276"/>
        <w:ind w:firstLine="567"/>
        <w:jc w:val="both"/>
      </w:pPr>
      <w:r>
        <w:rPr>
          <w:rFonts w:ascii="Times New Roman" w:cs="Times New Roman" w:eastAsia="Times New Roman" w:hAnsi="Times New Roman"/>
          <w:sz w:val="28"/>
          <w:szCs w:val="28"/>
        </w:rPr>
        <w:t xml:space="preserve">O'choq cheklangan va tugatilgach tadbirlar kasallik turiga qarab Sog'liqni saqlash vazirligining amaldagi buyruqlari, yo'riqnomalari va sanitariya qoidalari asosida olib boriladi; yakuniy dezinfeksiya, aloqadorlarni yashirin davr muddatida kuzatish, laboratoriya tasdig'i, epidemiologik xulosa, rejalar tahlili va tadbirlarni EQKFKga hisobot [1][2]. Aholining sanitariya-epidemiologik osoyishtaligi to'g'risidagi Qonunning 32-moddasi o'choqlarda tadbirlarning huquqiy asosi hisoblanadi [11].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uch qatlamda: (1) respublika darajasi — EQKFK, shtab, zaxiralar; (2) hudud darajasi — O'XYuK bo'limi, karantin muassasalari uchun binolar (hududiy sanitariya-epidemiologiya markazi tavsiyasi bilan hokimiyat ajratadi), transport, laboratoriya; (3) muassasa darajasi — tezkor xabar berish sxemasi, MShHVJ, izolyator, xodimlarning vazifalari ko'rsatilgan hujjatlar [1]. Raqamli me'yorlar 2010-yilgi qo'llanmaga tayanadi; amaldagi buyruqlar bilan solishtirish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Karantin va O'XYuKdan muhofaza qilish tadbirlari tayyorgarlik, chegara nazorati, birlamchi tadbirlar, karantin va o'choqni tugatish bosqichlaridan iborat; ularning samaradorligi huquqiy asosning aniqligi, zaxiralar, o'qitilgan xodimlar va EQKFK boshchiligidagi muvofiqlashtirishga bog'liq.</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«Hududlarning sanitariya himoyasi bo'yicha Xalqaro qoidalar», «Birlamchi chora-tadbirlar», «Karantin muassasalarida ishlash tartiblari» va «MShHVJ bilan ta'minlash» bo'limlari.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Sanitariya-epidemiologiya xizmatining O'ta xavfli yuqumli kasalliklar bo'limi to'g'risida nizom (2021-yil 5-fevraldagi 20-son buyruqning 6-ilovasi), 9–11-bandlar. Manba: xayrullokomilov.uz/kutubxona, material № 273.</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2012-yil 29-oktyabrdagi 310-son buyrug'i. Manba: xayrullokomilov.uz/kutubxona, material № 467 (skaner OCR).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 2-band. Manba: xayrullokomilov.uz/kutubxona, material № 536.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2012-yil 25-yanvardagi 25-son buyrug'i (ilovalar bilan). Manba: xayrullokomilov.uz/kutubxona, material № 395.</w:t>
      </w:r>
    </w:p>
    <w:p>
      <w:pPr>
        <w:pStyle w:val="ListParagraph"/>
        <w:numPr>
          <w:ilvl w:val="0"/>
          <w:numId w:val="4"/>
        </w:numPr>
        <w:spacing w:after="80" w:line="260"/>
      </w:pPr>
      <w:r>
        <w:rPr>
          <w:rFonts w:ascii="Times New Roman" w:cs="Times New Roman" w:eastAsia="Times New Roman" w:hAnsi="Times New Roman"/>
          <w:sz w:val="28"/>
          <w:szCs w:val="28"/>
        </w:rPr>
        <w:t xml:space="preserve">Xalqaro tibbiy-sanitariya qoidalari (2005 y.), ikkinchi nashri. JSST (ISBN 978 92 4 458041 7). Manba: xayrullokomilov.uz/kutubxona, material № 602.</w:t>
      </w:r>
    </w:p>
    <w:p>
      <w:pPr>
        <w:pStyle w:val="ListParagraph"/>
        <w:numPr>
          <w:ilvl w:val="0"/>
          <w:numId w:val="4"/>
        </w:numPr>
        <w:spacing w:after="80" w:line="260"/>
      </w:pPr>
      <w:r>
        <w:rPr>
          <w:rFonts w:ascii="Times New Roman" w:cs="Times New Roman" w:eastAsia="Times New Roman" w:hAnsi="Times New Roman"/>
          <w:sz w:val="28"/>
          <w:szCs w:val="28"/>
        </w:rPr>
        <w:t xml:space="preserve">SanQvaN № 0034-22 (2022-yil 8-sentyabrdagi 25-son qaror; Adliya vazirligida 2022-yil 14-sentyabrda 109-raqam). URL: https://lex.uz/docs/6195026. Manba: xayrullokomilov.uz/kutubxona, material № 894.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Vazirlar Mahkamasining 2019-yil 18-noyabrdagi 912-son qarori. Manba: xayrullokomilov.uz/kutubxona, material № 172.</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2023-yil 2-avgustdagi 32-son buyrug'i (ro'yxat raqami 927-1, 29.08.2023). Manba: xayrullokomilov.uz/kutubxona, material № 368.</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2026-yil 7-avgustdagi 17-son buyrug'i va unga ilova nizom (ro'yxat raqami 3936, 2026-yil 9-sentyabr). Manba: xayrullokomilov.uz/kutubxona, material № 1.</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129. Karantin va o'ta xavfli yuqumli kasalliklardan muhofaza qilish tadbirlarini tashkil etish va o'tkazish</dc:title>
  <dc:creator>Epidemiologiya</dc:creator>
  <cp:lastModifiedBy>Un-named</cp:lastModifiedBy>
  <cp:revision>1</cp:revision>
  <dcterms:created xsi:type="dcterms:W3CDTF">2026-10-30T03:21:10.160Z</dcterms:created>
  <dcterms:modified xsi:type="dcterms:W3CDTF">2026-10-30T03:21:10.161Z</dcterms:modified>
</cp:coreProperties>
</file>

<file path=docProps/custom.xml><?xml version="1.0" encoding="utf-8"?>
<Properties xmlns="http://schemas.openxmlformats.org/officeDocument/2006/custom-properties" xmlns:vt="http://schemas.openxmlformats.org/officeDocument/2006/docPropsVTypes"/>
</file>