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144. OIV va OITS infeksiyasi bo'yicha O'zbekiston Respublikasi Sog'liqni saqlash vazirligining buyruqlari va ularning qisqacha mazmuni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Sog'liqni saqlash vazirligi buyruqlari OIV bo'yicha Qonun va Prezident qarorlarini amalga oshirishning tashkiliy-uslubiy mexanizmi hisoblanadi. Kutubxonada OIV masalalariga oid bir necha buyruq va ularning ilovalari mavjud. Quyida ularning asosiy mazmuni ko'rib chiqiladi. 219-son buyruqning 9-bandi 336-son (2018) buyruqni o'z kuchini yo'qotgan deb topadi [3]; 2015-yilgi 123-son va boshqa o'xshash nomli buyruqlarning holati rasmiy ro'yxatdan tekshirilmagan (tasdiqlanmagan) [1][2][3].</w:t>
      </w:r>
    </w:p>
    <w:p>
      <w:pPr>
        <w:pStyle w:val="Heading2"/>
        <w:spacing w:after="100" w:before="200"/>
      </w:pPr>
      <w:r>
        <w:rPr>
          <w:rFonts w:ascii="Times New Roman" w:cs="Times New Roman" w:eastAsia="Times New Roman" w:hAnsi="Times New Roman"/>
          <w:b/>
          <w:bCs/>
          <w:sz w:val="28"/>
          <w:szCs w:val="28"/>
        </w:rPr>
        <w:t xml:space="preserve">Buyruqlar tizimi (xronologik tartibda)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2008-yil 4-yanvardagi 4-son buyruq: tibbiyot muassasalarida OIV infeksiyasining muloqotdan keyingi profilaktikasini amaliyotga tatbiq etish. Ilovalar: muloqotdan keyin yuqishning oldini olish bayonnomasi, ixtiyoriy tekshiruvga rozilik shakli, kimyoviy profilaktikaga rozilik shakli, kasbiy va kasbga bog'liq bo'lmagan muloqotni qayd etish shakllari, tibbiyot muassasalari uchun tavsiyalar; muassasalar uchun tadbirlar rejasi — buyruqni barcha xodimlar orasida o'rganish, oylik seminarlar, bilimni baholash, testdan oldingi maslahatda maxfiylik [4].</w:t>
      </w:r>
    </w:p>
    <w:p>
      <w:pPr>
        <w:pStyle w:val="ListParagraph"/>
        <w:numPr>
          <w:ilvl w:val="0"/>
          <w:numId w:val="2"/>
        </w:numPr>
        <w:spacing w:after="60" w:line="276"/>
        <w:jc w:val="both"/>
      </w:pPr>
      <w:r>
        <w:rPr>
          <w:rFonts w:ascii="Times New Roman" w:cs="Times New Roman" w:eastAsia="Times New Roman" w:hAnsi="Times New Roman"/>
          <w:sz w:val="28"/>
          <w:szCs w:val="28"/>
        </w:rPr>
        <w:t xml:space="preserve">2015-yil 25-martdagi 123-son buyruq: OIV infeksiyasini oldini olish chora-tadbirlari va tibbiy yordamni tashkil etishni takomillashtirish; uslubiy qo'llanma (etiologiya, epidemiologiya, patogenez, epidemiologik surishtiruv qoidalari), tumanlararo OIV diagnostika laboratoriyalari nizomi, tekshiruvga yo'naltirish bo'yicha maslahat qo'llanmasi, tibbiy yordamni tashkil etish tartiblari, dozorli epidemiologik nazorat qoidalari, psixoijtimoiy yordam xonalari nizomi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2018-yil 30-apreldagi 277-son buyruq: OIV infeksiyali bemorlarning dispanser nazorati bo'yicha milliy klinik protokol (klinik tasnif, retrovirusga qarshi terapiyani (RQT) boshlash ko'rsatmalari, birinchi qator sxemalari, OIVning onadan bolaga yuqishi profilaktikasi, bolalarda laboratoriya diagnostikasi va boshqalar) [5].</w:t>
      </w:r>
    </w:p>
    <w:p>
      <w:pPr>
        <w:pStyle w:val="ListParagraph"/>
        <w:numPr>
          <w:ilvl w:val="0"/>
          <w:numId w:val="2"/>
        </w:numPr>
        <w:spacing w:after="60" w:line="276"/>
        <w:jc w:val="both"/>
      </w:pPr>
      <w:r>
        <w:rPr>
          <w:rFonts w:ascii="Times New Roman" w:cs="Times New Roman" w:eastAsia="Times New Roman" w:hAnsi="Times New Roman"/>
          <w:sz w:val="28"/>
          <w:szCs w:val="28"/>
        </w:rPr>
        <w:t xml:space="preserve">2018-yil 24-maydagi 336-son buyruq (2021-yildagi 219-son buyruqning 9-bandi bilan o'z kuchini yo'qotgan deb topilgan [3]): Prezidentning 25.01.2018 dagi PQ-3493-son qarori ijrosi uchun 12 ta ilova — uslubiy qo'llanma, laboratoriya diagnostikasi va tumanlararo laboratoriyalar nizomi, maslahat, tibbiy yordam tartiblari, dozorli nazorat, psixoijtimoiy yordam xonalari, monitoring va vaziyatni baholash yo'riqnomasi, xodimlarni qayta tayyorlash dasturi, «Ishonch xonalari» nizomi va yuqori xavfli guruhlar uchun profilaktik xizmatlar, standart operatsion jarayonlar, tug'ruq komplekslarida ekspress-testlar monitoringi; 2018-yil 1-iyuldan tumanlararo OIV diagnostika laboratoriyalari hududiy OITS markazlari tarkibiga kiritilgan; testdan oldin va keyin maslahat, dispanser nazorati, himoya vositalari bilan ta'minlash va maxfiylik, tunggi va favqulodda reydlar [6].</w:t>
      </w:r>
    </w:p>
    <w:p>
      <w:pPr>
        <w:pStyle w:val="ListParagraph"/>
        <w:numPr>
          <w:ilvl w:val="0"/>
          <w:numId w:val="2"/>
        </w:numPr>
        <w:spacing w:after="60" w:line="276"/>
        <w:jc w:val="both"/>
      </w:pPr>
      <w:r>
        <w:rPr>
          <w:rFonts w:ascii="Times New Roman" w:cs="Times New Roman" w:eastAsia="Times New Roman" w:hAnsi="Times New Roman"/>
          <w:sz w:val="28"/>
          <w:szCs w:val="28"/>
        </w:rPr>
        <w:t xml:space="preserve">2018-yil 2-iyuldagi 421-son buyruq: PQ-3800-son qarori ijrosi — vazirlik chora-tadbirlar rejasi, monitoring guruhi tarkibi, hududlarga biriktirilgan mas'ullar, hisobot shakli va ma'lumot berish tartibi; sterilizatsiya va tibbiy chiqindilarni utilizatsiya qilishda davlat-xususiy sheriklik bo'yicha takliflar; OIV bilan yashovchilarni statsionar davolash bilan qamrab olishni ko'paytirish; jazoni ijro etish muassasalarida epidemiologik nazoratni takomillashtirish; hududiy sohaviy dasturlar [7].</w:t>
      </w:r>
    </w:p>
    <w:p>
      <w:pPr>
        <w:pStyle w:val="ListParagraph"/>
        <w:numPr>
          <w:ilvl w:val="0"/>
          <w:numId w:val="2"/>
        </w:numPr>
        <w:spacing w:after="60" w:line="276"/>
        <w:jc w:val="both"/>
      </w:pPr>
      <w:r>
        <w:rPr>
          <w:rFonts w:ascii="Times New Roman" w:cs="Times New Roman" w:eastAsia="Times New Roman" w:hAnsi="Times New Roman"/>
          <w:sz w:val="28"/>
          <w:szCs w:val="28"/>
        </w:rPr>
        <w:t xml:space="preserve">2021-yil 6-sentabrdagi 219-son buyruq: 11 ilova — OIV tekshiruviga yo'naltirish va maslahat bo'yicha uslubiy qo'llanma; OIV laboratoriya diagnostikasi bo'yicha ko'rsatmalar; epidemiologik surishtiruv qoidalari; monitoring va vaziyatni baholash; «Ishonch xonalari»; «Do'stona xona» nizomi; assistent yordamida o'zini tekshirish qo'llanmasi; psixologik yordam; OIV yuqqan bolalarga psixosotsial yordam; multidistsiplinar guruhlar nizomi; xodimlar bilimini oshirish yo'riqnomasi. Mas'ul mutaxassis tayinlash, tibbiy avariyada muloqotdan keyingi profilaktika uchun RQT zaxirasi, ro'yxatga olish va maxfiylik, yuqori xavfli shaxslarni qamrab olish, tibbiy kengashlarda parenteral va vertikal yuqish holatlarini ko'rib chiqish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2023-yil 11-iyuldagi 32-son buyruq (Sanitariya-epidemiologik osoyishtalik va jamoat salomatligi qo'mitasi): Respublika va hududiy OITSga qarshi kurashish markazlari to'g'risidagi namunaviy nizomlar va tarkibiy tuzilmalar (16–19-ilovalar) [8][9].</w:t>
      </w:r>
    </w:p>
    <w:p>
      <w:pPr>
        <w:pStyle w:val="ListParagraph"/>
        <w:numPr>
          <w:ilvl w:val="0"/>
          <w:numId w:val="2"/>
        </w:numPr>
        <w:spacing w:after="60" w:line="276"/>
        <w:jc w:val="both"/>
      </w:pPr>
      <w:r>
        <w:rPr>
          <w:rFonts w:ascii="Times New Roman" w:cs="Times New Roman" w:eastAsia="Times New Roman" w:hAnsi="Times New Roman"/>
          <w:sz w:val="28"/>
          <w:szCs w:val="28"/>
        </w:rPr>
        <w:t xml:space="preserve">2024-yil 29-fevraldagi 64-son buyruq (PQ-14 asosida): DPMlarda OIV infeksiyasini shifoxona ichi sharoitida tarqalishining oldini olish chora-tadbirlari rejasi va OIV/OITS masalalari bo'yicha ishlash tartibi yo'riqnomasi; shifoxona ichida yuqqanligi gumon qilingan har bir holat har chorakda tibbiy kengashda muhokama qilinadi; indikator kasalliklar bilan murojaat qilganlarni tekshiruv qamrovi oshiriladi; har bir «tibbiy avariya» ro'yxatga olinadi va muloqotdan keyingi profilaktika o'tkaziladi; DPMlarga mas'ul mutaxassislar biriktiriladi [2].</w:t>
      </w:r>
    </w:p>
    <w:p>
      <w:pPr>
        <w:pStyle w:val="Heading2"/>
        <w:spacing w:after="100" w:before="200"/>
      </w:pPr>
      <w:r>
        <w:rPr>
          <w:rFonts w:ascii="Times New Roman" w:cs="Times New Roman" w:eastAsia="Times New Roman" w:hAnsi="Times New Roman"/>
          <w:b/>
          <w:bCs/>
          <w:sz w:val="28"/>
          <w:szCs w:val="28"/>
        </w:rPr>
        <w:t xml:space="preserve">Havola qilingan, lekin matni kutubxonada topilmagan hujjatlar</w:t>
      </w:r>
    </w:p>
    <w:p>
      <w:pPr>
        <w:spacing w:after="120" w:line="276"/>
        <w:ind w:firstLine="567"/>
        <w:jc w:val="both"/>
      </w:pPr>
      <w:r>
        <w:rPr>
          <w:rFonts w:ascii="Times New Roman" w:cs="Times New Roman" w:eastAsia="Times New Roman" w:hAnsi="Times New Roman"/>
          <w:sz w:val="28"/>
          <w:szCs w:val="28"/>
        </w:rPr>
        <w:t xml:space="preserve">Klinik protokol va taqdimotlarda 2012-yil 30-martdagi 88-son buyruq («JSSTning OIV infeksiyasi bo'yicha moslashtirilgan milliy protokollarini joriy etish to'g'risida») keltiriladi [5][11]; Qonun sharhida esa Sog'liqni saqlash vazirining 2014-yil 15-apreldagi 5-son qarori bilan tasdiqlangan «OIVga tibbiy tekshiruvdan o'tkazish qoidalari» (Adliya vazirligida 2584-son bilan 15.05.2014 da ro'yxatga olingan) va «OIV yuqtirgan shaxslar ishlashi taqiqlangan kasbiy faoliyat turlari» ro'yxati (3497-son, 19.02.2024) ko'rsatilgan [12]. Bu hujjatlarning matni kutubxonada topilmadi, mazmuni faqat havolalar orqali ma'lum (tasdiqlanmagan).</w:t>
      </w:r>
    </w:p>
    <w:p>
      <w:pPr>
        <w:pStyle w:val="Heading2"/>
        <w:spacing w:after="100" w:before="200"/>
      </w:pPr>
      <w:r>
        <w:rPr>
          <w:rFonts w:ascii="Times New Roman" w:cs="Times New Roman" w:eastAsia="Times New Roman" w:hAnsi="Times New Roman"/>
          <w:b/>
          <w:bCs/>
          <w:sz w:val="28"/>
          <w:szCs w:val="28"/>
        </w:rPr>
        <w:t xml:space="preserve">Sanitariya qoidasi</w:t>
      </w:r>
    </w:p>
    <w:p>
      <w:pPr>
        <w:spacing w:after="120" w:line="276"/>
        <w:ind w:firstLine="567"/>
        <w:jc w:val="both"/>
      </w:pPr>
      <w:r>
        <w:rPr>
          <w:rFonts w:ascii="Times New Roman" w:cs="Times New Roman" w:eastAsia="Times New Roman" w:hAnsi="Times New Roman"/>
          <w:sz w:val="28"/>
          <w:szCs w:val="28"/>
        </w:rPr>
        <w:t xml:space="preserve">SanQvaN-2005 (SanPiN 0187-05) «OIV/OITSga tibbiy ko'rik va OIV/OITS bilan kasallangan bemorlarga tibbiy yordam tashkil etish bo'yicha sanitariya qoidalari»: tekshiruv ixtiyoriy va maxfiy, davlat OITS xizmati mutaxassislari tomonidan o'tkaziladi; immunoblot yoki boshqa yuqori sezgir usul bilan tasdiqlangan bemorlar raqamli shifr bilan belgilanadi; ma'lumot «xizmat foydalanishi uchun» bilan hududiy OITS markazlariga yuboriladi; musbat IFA natijali, OIV yuqtirgan va ularning jinsiy hamda parenteral sheriklari butun umr donorlikdan chetlashtiriladi; OIV yuqtirgan xodimlarni ishdan bo'shatish va kamsitish qat'iyan taqiqlanadi [10]. Qoida eski (2005) va unda ko'rsatilgan 1999-yilgi Qonun 2013-yilda yangisi bilan almashgan; amaldagi tahriri tekshirilmagan (tasdiqlanmagan).</w:t>
      </w:r>
    </w:p>
    <w:p>
      <w:pPr>
        <w:pStyle w:val="Heading2"/>
        <w:spacing w:after="100" w:before="200"/>
      </w:pPr>
      <w:r>
        <w:rPr>
          <w:rFonts w:ascii="Times New Roman" w:cs="Times New Roman" w:eastAsia="Times New Roman" w:hAnsi="Times New Roman"/>
          <w:b/>
          <w:bCs/>
          <w:sz w:val="28"/>
          <w:szCs w:val="28"/>
        </w:rPr>
        <w:t xml:space="preserve">Buyruqlar mazmunidan kelib chiqadigan umumiy yo'nalishlar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Tashxis va maslahat: tumanlararo laboratoriyalar tarmog'i, IFA va tezkor test, immunoblot bilan tasdiqlash, testdan oldin va keyin maslahat [3][6].</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Dispanser nazorati va davolash: milliy klinik protokol, RQT tayinlash mezonlari, «Do'stona xona», multidistsiplinar guruhlar [3][5].</w:t>
      </w:r>
    </w:p>
    <w:p>
      <w:pPr>
        <w:pStyle w:val="ListParagraph"/>
        <w:numPr>
          <w:ilvl w:val="0"/>
          <w:numId w:val="3"/>
        </w:numPr>
        <w:spacing w:after="60" w:line="276"/>
        <w:jc w:val="both"/>
      </w:pPr>
      <w:r>
        <w:rPr>
          <w:rFonts w:ascii="Times New Roman" w:cs="Times New Roman" w:eastAsia="Times New Roman" w:hAnsi="Times New Roman"/>
          <w:sz w:val="28"/>
          <w:szCs w:val="28"/>
        </w:rPr>
        <w:t xml:space="preserve">Epidemiologik nazorat: OIV aniqlangan holatlarda epidemiologik surishtiruv qoidalari, dozorli nazorat, monitoring [3][1].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Tibbiyot xodimlarini himoya qilish: muloqotdan keyingi profilaktika, tibbiy avariyalarni ro'yxatga olish, RQT zaxirasi [2][3][4].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Shifoxona ichi va onadan bolaga yuqishning oldini olish: ekspress-testlar, tibbiy kengashlar, mas'ul mutaxassislar [2][3][6].</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Sog'liqni saqlash vazirligi buyruqlari OIV xizmatining laboratoriya, dispanser, epidemiologik surishtiruv va xodimlar xavfsizligi bo'yicha batafsil qoidalarini belgilaydi. Eng so'nggi o'zaro bog'liq hujjatlar — 219-son (2021), 32-son (2023) va 64-son (2024) buyruqlar. Hujjatlarning amaldagi ro'yxati va almashtirishlari rasmiy manbada tekshirilishi kerak; tibbiyot muassasalari rahbarlari esa buyruqlarning ijrosi, xodimlarni o'qitish va hisobotlar uchun shaxsan mas'ul hisoblanadi; ijro natijalari vazirlik monitoring guruhiga belgilangan shakl va muddatlarda taqdim etiladi [3][7].</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2015-yil 25-martdagi 123-son buyrug'i (kirish qismi va ilovalar ro'yxati). Manba: xayrullokomilov.uz/kutubxona, material № 438 (skanerlangan, matn qisman o'qiladi).</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2024-yil 29-fevraldagi 64-son buyrug'i. Manba: xayrullokomilov.uz/kutubxona, material № 378.</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2021-yil 6-sentabrdagi 219-son buyrug'i. Manba: xayrullokomilov.uz/kutubxona, material № 459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vazirligining 2008-yil 4-yanvardagi 4-son buyrug'i ijrosi uchun chora-tadbirlar rejasi va ilovalar ro'yxati. Manba: xayrullokomilov.uz/kutubxona, material № 511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2018-yil 30-apreldagi 277-son buyrug'i: OIV infeksiyali bemorlarning dispanser nazorati bo'yicha milliy klinik protokol. Manba: xayrullokomilov.uz/kutubxona, material № 465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2018-yil 24-maydagi 336-son buyrug'i (2021-yil 6-sentabrdagi 219-son buyruqning 9-bandiga ko'ra o'z kuchini yo'qotgan deb topilgan). Manba: xayrullokomilov.uz/kutubxona, material № 468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2018-yil 2-iyuldagi 421-son buyrug'i. Manba: xayrullokomilov.uz/kutubxona, material № 476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Sanitariya-epidemiologik osoyishtalik va jamoat salomatligi qo'mitasining 2023-yil 11-iyuldagi 32-son buyrug'iga 17-ilova: Respublika OITSga qarshi kurashish markazi to'g'risidagi namunaviy nizom. Manba: xayrullokomilov.uz/kutubxona, material № 289.</w:t>
      </w:r>
    </w:p>
    <w:p>
      <w:pPr>
        <w:pStyle w:val="ListParagraph"/>
        <w:numPr>
          <w:ilvl w:val="0"/>
          <w:numId w:val="4"/>
        </w:numPr>
        <w:spacing w:after="80" w:line="260"/>
      </w:pPr>
      <w:r>
        <w:rPr>
          <w:rFonts w:ascii="Times New Roman" w:cs="Times New Roman" w:eastAsia="Times New Roman" w:hAnsi="Times New Roman"/>
          <w:sz w:val="28"/>
          <w:szCs w:val="28"/>
        </w:rPr>
        <w:t xml:space="preserve">Sanitariya-epidemiologik osoyishtalik va jamoat salomatligi qo'mitasining 2023-yil 11-iyuldagi 32-son buyrug'iga 19-ilova: hududiy OITSga qarshi kurashish markazlari to'g'risidagi namunaviy nizom. Manba: xayrullokomilov.uz/kutubxona, material № 290.</w:t>
      </w:r>
    </w:p>
    <w:p>
      <w:pPr>
        <w:pStyle w:val="ListParagraph"/>
        <w:numPr>
          <w:ilvl w:val="0"/>
          <w:numId w:val="4"/>
        </w:numPr>
        <w:spacing w:after="80" w:line="260"/>
      </w:pPr>
      <w:r>
        <w:rPr>
          <w:rFonts w:ascii="Times New Roman" w:cs="Times New Roman" w:eastAsia="Times New Roman" w:hAnsi="Times New Roman"/>
          <w:sz w:val="28"/>
          <w:szCs w:val="28"/>
        </w:rPr>
        <w:t xml:space="preserve">Sanitariya qoidalari va me'yorlari (SanPiN № 0187-05) OIV/OITSga tibbiy ko'rik va OIV/OITS bilan kasallangan bemorlarga tibbiy yordam tashkil etish bo'yicha, 2005 y. Manba: xayrullokomilov.uz/kutubxona, material № 610 (rus tilida, OCR sifati past).</w:t>
      </w:r>
    </w:p>
    <w:p>
      <w:pPr>
        <w:pStyle w:val="ListParagraph"/>
        <w:numPr>
          <w:ilvl w:val="0"/>
          <w:numId w:val="4"/>
        </w:numPr>
        <w:spacing w:after="80" w:line="260"/>
      </w:pPr>
      <w:r>
        <w:rPr>
          <w:rFonts w:ascii="Times New Roman" w:cs="Times New Roman" w:eastAsia="Times New Roman" w:hAnsi="Times New Roman"/>
          <w:sz w:val="28"/>
          <w:szCs w:val="28"/>
        </w:rPr>
        <w:t xml:space="preserve">Taqdimot: OIV infeksiyali onadan tug'ilgan bolalarni emlash va OIV/OITS bo'yicha 88-son buyruqqa havolalar. Manba: xayrullokomilov.uz/kutubxona, material № 1384 (ikki tilda; 88-son buyruqqa havola).</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OIV to'g'risidagi Qonuni, 13 va 15-moddalar sharhlari (Lex.uz). Manba: xayrullokomilov.uz/kutubxona, material № 198.</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144. OIV va OITS infeksiyasi bo'yicha O'zbekiston Respublikasi Sog'liqni saqlash vazirligining buyruqlari va ularning qisqacha mazmuni</dc:title>
  <dc:creator>Epidemiologiya</dc:creator>
  <cp:lastModifiedBy>Un-named</cp:lastModifiedBy>
  <cp:revision>1</cp:revision>
  <dcterms:created xsi:type="dcterms:W3CDTF">2026-10-30T11:08:08.776Z</dcterms:created>
  <dcterms:modified xsi:type="dcterms:W3CDTF">2026-10-30T11:08:08.776Z</dcterms:modified>
</cp:coreProperties>
</file>

<file path=docProps/custom.xml><?xml version="1.0" encoding="utf-8"?>
<Properties xmlns="http://schemas.openxmlformats.org/officeDocument/2006/custom-properties" xmlns:vt="http://schemas.openxmlformats.org/officeDocument/2006/docPropsVTypes"/>
</file>