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133. OIVga tekshiruv o'tkazishda test oldi va testdan so'nggi maslahatlar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Maslahat berish – tibbiy-ijtimoiy xizmatlarning muhim tarkibiy qismi bo'lib, mijozga OIVga tekshirish, oila qurish, ijtimoiy munosabatlarni rejalashtirish va davolanish haqida ongli shaxsiy qaror qabul qilishga yordam beradi. U bemor o'z OIV-holatini aniqlash zaruratiga duch kelgan daqiqadan boshlanadigan ko'p bosqichli jarayon bo'lib, tekshiruvdan oldin (dastlabki) va keyin o'tkazilishi kerak [1]. Qonunga ko'ra ham OIVga tibbiy tekshiruvda tekshiruvdan o'tayotgan shaxs bilan dastlabki va keyingi maslahatlashuv amalga oshiriladi [2]. Quyida har ikki maslahatning mazmuni, tartibi va taqiqlari 219-son buyruq (1-ilova) asosida bayon etiladi.</w:t>
      </w:r>
    </w:p>
    <w:p>
      <w:pPr>
        <w:pStyle w:val="Heading2"/>
        <w:spacing w:after="100" w:before="200"/>
      </w:pPr>
      <w:r>
        <w:rPr>
          <w:rFonts w:ascii="Times New Roman" w:cs="Times New Roman" w:eastAsia="Times New Roman" w:hAnsi="Times New Roman"/>
          <w:b/>
          <w:bCs/>
          <w:sz w:val="28"/>
          <w:szCs w:val="28"/>
        </w:rPr>
        <w:t xml:space="preserve">Test oldi (dastlabki) maslahat</w:t>
      </w:r>
    </w:p>
    <w:p>
      <w:pPr>
        <w:spacing w:after="120" w:line="276"/>
        <w:ind w:firstLine="567"/>
        <w:jc w:val="both"/>
      </w:pPr>
      <w:r>
        <w:rPr>
          <w:rFonts w:ascii="Times New Roman" w:cs="Times New Roman" w:eastAsia="Times New Roman" w:hAnsi="Times New Roman"/>
          <w:sz w:val="28"/>
          <w:szCs w:val="28"/>
        </w:rPr>
        <w:t xml:space="preserve">Dastlabki maslahat mijozda o'z OIV-holatini aniqlashga ehtiyojni shakllantirish maqsadida tibbiy, ijtimoiy yoki autrich xodim tomonidan o'tkaziladi [1]. Uning bosqichlari: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Ro'yxatga olish va tanishuv: ma'lumotlar pasport yoki shaxsni tasdiqlovchi hujjat asosida mijozlarni qayd etish jurnaliga yoziladi; anonim tekshiruvda mijozga natijani olish uchun shartli kod beriladi; natija musbat bo'lsa keyingi bosqichlar pasport taqdim etilishi bilan davom etishi haqida ogohlantiriladi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Tekshiruv uchun ko'rsatmalarni aniqlash. Ijtimoiy ko'rsatmalar: xavf guruhlariga mansublik (in'ektsion giyohvandlar, tijoriy jinsiy aloqa bilan shug'ullanuvchilar, erkak bilan jinsiy aloqada bo'luvchi erkaklar, ozodlikdan mahrum etish joylaridan chiqqanlar, OIV bilan yashovchining jinsiy sherigi), oxirgi 6 oyda zararlanish xavfiga duch kelganlar va qonun bo'yicha majburiy tekshiriluvchilar. Klinik ko'rsatmalar: 1 oydan uzoq sababsiz isitma yoki diareya, 3 oydan uzoq limfadenopatiya, takrorlanuvchi nafas yo'llari kasalliklari, davolashga chidamli kandidoz, ensefalopatiya yoki demensiya, tana vaznining &gt;10% yo'qotilishi, Kaposhi sarkomasi, pnevmotsistali zotiljam, sil gumoni, 1 oylikdan katta bemorlarda bosh miya toksoplazmozi va boshqalar [1]. Klinik-epidemiologik ko'rsatmalar: tez-tez ginekologik kasalliklar, jinsiy yo'l bilan yuqadigan infeksiyalar, stasionarga tushgan barcha bolalar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Axborot berish: OIV infeksiyasining ta'rifi, zararlanish sabablari va oqibatlari, holatni bilishning afzalliklari va noma'lumligining salbiy oqibatlari, tekshiruv tartibi, musbat, manfiy va gumonli natijalar mazmuni, natijadan qat'i nazar kelgusi xulq-atvor ssenariysi, ixtiyoriy rozilikning mazmuni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Zararlanish xavfini dastlabki baholash: o'tmishdagi va hozirgi jinsiy xulq-atvor, xavfsiz xulq-atvor qoidalariga rioya, in'ektsion giyohvandlik, tijoriy jinsiy aloqa, ko'p sherikli aloqalar, qon va qon preparatlari quyilishi, a'zolar transplantatsiyasi, tibbiy va notibbiy invaziv muolajalar [1]. Mijozning mavqeidan (turmush tarzi, millati, irqi, dini, faoliyati, jinsiy mayli) qat'i nazar bag'rikeng munosabatda bo'lish shart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Savollarga javob: mijoz o'z savollariga to'liq va ishonchli javob olishi kerak. Ob'ektga yo'naltirilgan savollar (masalan, hasharot chaqqanda yuqadimi, OITS markazlari qayerda, virusni yo'qotish mumkinmi) va shaxsiy savollar (masalan, yana qancha yashayman, yaqinlarimni qanday himoya qilaman, qanday huquqlarim bor) bo'lishi mumkin; kasallik muddati, zararlanish vaqti, tuzalish kafolati kabi tasdiqlanmagan faktlar bo'yicha aniq bashorat berish mumkin emas [1].</w:t>
      </w:r>
    </w:p>
    <w:p>
      <w:pPr>
        <w:pStyle w:val="Heading2"/>
        <w:spacing w:after="100" w:before="200"/>
      </w:pPr>
      <w:r>
        <w:rPr>
          <w:rFonts w:ascii="Times New Roman" w:cs="Times New Roman" w:eastAsia="Times New Roman" w:hAnsi="Times New Roman"/>
          <w:b/>
          <w:bCs/>
          <w:sz w:val="28"/>
          <w:szCs w:val="28"/>
        </w:rPr>
        <w:t xml:space="preserve">Ixtiyoriy rozilik</w:t>
      </w:r>
    </w:p>
    <w:p>
      <w:pPr>
        <w:spacing w:after="120" w:line="276"/>
        <w:ind w:firstLine="567"/>
        <w:jc w:val="both"/>
      </w:pPr>
      <w:r>
        <w:rPr>
          <w:rFonts w:ascii="Times New Roman" w:cs="Times New Roman" w:eastAsia="Times New Roman" w:hAnsi="Times New Roman"/>
          <w:sz w:val="28"/>
          <w:szCs w:val="28"/>
        </w:rPr>
        <w:t xml:space="preserve">Dastlabki maslahatdan keyin mijoz tekshiruvga ixtiyoriy rozilik berishi muhim; yozma rozilik majburiy emas, og'zaki rozilik yetarli, maslahat berilgani ambulator kartaga yoki kasallik tarixiga qayd etiladi. Mijoz rad etsa, tilxat bilan yozma e'tiroz bildiradi va tilxat tibbiy hujjatga tikiladi; og'ir ahvoldagi yoki hushsiz bemor uchun rozilikni yaqin qarindoshlari yoki vasiylari beradi. Shoshilinch holatlarda yoki zararlanish xavfi aniq bo'lib, rad etish ehtimoli yuqori bo'lsa, qon namunasi muhokamasiz standart usul sifatida olinishi mumkin [1]. Voyaga yetmaganlarni tekshirish qonuniy vakillarning roziligi bilan o'tkaziladi, 18 yoshgacha bo'lganlarni anonim tekshirish taqiqlanadi [1][2].</w:t>
      </w:r>
    </w:p>
    <w:p>
      <w:pPr>
        <w:pStyle w:val="Heading2"/>
        <w:spacing w:after="100" w:before="200"/>
      </w:pPr>
      <w:r>
        <w:rPr>
          <w:rFonts w:ascii="Times New Roman" w:cs="Times New Roman" w:eastAsia="Times New Roman" w:hAnsi="Times New Roman"/>
          <w:b/>
          <w:bCs/>
          <w:sz w:val="28"/>
          <w:szCs w:val="28"/>
        </w:rPr>
        <w:t xml:space="preserve">Testdan keyingi maslahat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Mijozning ehtiyoji va xabardorlik darajasini aniqlash (dastlabki va keyingi maslahat turli mutaxassislar tomonidan berilganda)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Natijani e'lon qilish: shaxsan uchrashuvda, natija ko'rsatilgan holda. IFA natijasi asosida tasdiqlovchi tahlil (immunoblot) o'tkazilmasdan «OIV infeksiyasi» tashxisini e'lon qilish taqiqlanadi; natijani telefon, pochta yoki begona shaxs orqali e'lon qilish taqiqlanadi; natija aniq, dona-dona, hissiyotsiz e'lon qilinib, so'ng tinchlanish uchun sukut saqlanadi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Tushunmaganlarga yo'naltiruvchi va tushuntiruvchi izohlar beriladi, savollarga aniq javob qaytariladi. Maslahatchi natijaga, mijoz shaxsiga va OIVga nisbatan shaxsiy munosabatini bildirishi mumkin emas; natijani e'lon qilishni kechiktirish yoki aniqlashtirish uchun mijozni boshqa mutaxassisga yo'naltirish mumkin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Mijozning o'zi va yaqinlari uchun zararlanish xavfini baholash, xavfsiz xulq-atvor, steril asboblardan foydalanish va jinsiy aloqada himoya vositalaridan foydalanish bo'yicha tavsiyalar; musbat natijada dispanser hisobiga turish, doimiy dispanser ko'rigidan o'tish, tibbiy ko'rikdan oldin tibbiyot xodimini xabardor qilish majburiyatlari tushuntiriladi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Musbat natijada qonun bo'yicha shaxs dispanser hisobiga qo'yiladi va boshqalarga infeksiyani yuqtirganlik uchun jinoiy javobgarlik haqida yozma ogohlantiriladi [2].</w:t>
      </w:r>
    </w:p>
    <w:p>
      <w:pPr>
        <w:pStyle w:val="Heading2"/>
        <w:spacing w:after="100" w:before="200"/>
      </w:pPr>
      <w:r>
        <w:rPr>
          <w:rFonts w:ascii="Times New Roman" w:cs="Times New Roman" w:eastAsia="Times New Roman" w:hAnsi="Times New Roman"/>
          <w:b/>
          <w:bCs/>
          <w:sz w:val="28"/>
          <w:szCs w:val="28"/>
        </w:rPr>
        <w:t xml:space="preserve">Maxfiylik</w:t>
      </w:r>
    </w:p>
    <w:p>
      <w:pPr>
        <w:spacing w:after="120" w:line="276"/>
        <w:ind w:firstLine="567"/>
        <w:jc w:val="both"/>
      </w:pPr>
      <w:r>
        <w:rPr>
          <w:rFonts w:ascii="Times New Roman" w:cs="Times New Roman" w:eastAsia="Times New Roman" w:hAnsi="Times New Roman"/>
          <w:sz w:val="28"/>
          <w:szCs w:val="28"/>
        </w:rPr>
        <w:t xml:space="preserve">Testning holati yoki natijalari haqidagi ma'lumotlarni zaruratsiz boshqa mutaxassis yoki muassasalarga berish mumkin emas; davolovchi shifokor bemorning roziligi bilan klinik ko'rsatmalar asosida davolashga aloqador mutaxassislarga ma'lumot berishi mumkin. Bemorning roziligisiz natijalarni uchinchi shaxslarga (qarindoshlar, tanishlar, hamkasblar) e'lon qilish taqiqlanadi. Boshqa muassasalarga beriladigan hujjatlarda tashxis emas, faqat tekshiruv natijasi yoziladi, masalan «OIV infeksiyasiga IFA – natija musbat». 18 yoshgacha bolada natija ota-onasi yoki rasmiy vasiylaridan biriga e'lon qilinadi [1]. Qonunga ko'ra tekshiruv natijasi o'zi so'raganda tekshirilgan shaxsga, voyaga yetmaganlarga esa ularning qonuniy vakillariga dastlabki maslahatni o'tkazgan muassasada beriladi [2].</w:t>
      </w:r>
    </w:p>
    <w:p>
      <w:pPr>
        <w:pStyle w:val="Heading2"/>
        <w:spacing w:after="100" w:before="200"/>
      </w:pPr>
      <w:r>
        <w:rPr>
          <w:rFonts w:ascii="Times New Roman" w:cs="Times New Roman" w:eastAsia="Times New Roman" w:hAnsi="Times New Roman"/>
          <w:b/>
          <w:bCs/>
          <w:sz w:val="28"/>
          <w:szCs w:val="28"/>
        </w:rPr>
        <w:t xml:space="preserve">Maslahatning epidemiologik ahamiyati</w:t>
      </w:r>
    </w:p>
    <w:p>
      <w:pPr>
        <w:spacing w:after="120" w:line="276"/>
        <w:ind w:firstLine="567"/>
        <w:jc w:val="both"/>
      </w:pPr>
      <w:r>
        <w:rPr>
          <w:rFonts w:ascii="Times New Roman" w:cs="Times New Roman" w:eastAsia="Times New Roman" w:hAnsi="Times New Roman"/>
          <w:sz w:val="28"/>
          <w:szCs w:val="28"/>
        </w:rPr>
        <w:t xml:space="preserve">Maslahat berish tekshiruv qamrovini oshiradi, kech aniqlash (3–4 klinik bosqichda) holatlarini kamaytiradi va xavfli xulq-atvorni o'zgartirishga yordam beradi; JSST testlash va davolashni erta kontakt orqali yuqishni to'xtatish usuli sifatida ko'rsatadi: davolanayotgan va virusi aniqlanmaydigan odam jinsiy sherigiga virus yuqtirmaydi [3]. Antiretrovirus terapiya OIV bilan yashovchilar uchun dispanser hisobida bepul tayinlanadi va protokolga ko'ra homilador va emizikli ayollarda klinik bosqichdan qat'i nazar boshlanadi [4]. Kontaktdan keyingi profilaktika holatlarida ham ixtiyoriy tekshiruv, xavfni baholash va test o'tkazish talab etiladi, ammo immunoblot natijasini kutib profilaktika kechiktirilmaydi [5]. Tezkor testlar kunning o'zida natija beradi, lekin hech bir yagona test to'liq musbat tashxis qo'yish uchun yetarli emas, tasdiqlovchi tekshiruv zarur va musbat tashxisdan keyin davolashga jalb qilishdan oldin qayta tekshiruv o'tkaziladi [3]. Antikorlar odatda 28 kun ichida paydo bo'ladi, shu «deraza» davrida manfiy test olgan va yaqinda xavfli kontakt bo'lgan odamga 28 kundan keyin qayta tekshirish tavsiya etiladi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Test oldi maslahat – ko'rsatmalarni aniqlash, axborot berish, xavfni baholash va ixtiyoriy rozilik olish; testdan keyingi maslahat – natijani shaxsan, aniq va maxfiy e'lon qilish, tasdiqlash tahlilisiz tashxis qo'ymaslik, davolash va profilaktika bo'yicha yo'naltirishdir. Ikkala maslahatning asosiy tamoyillari – ixtiyoriylik, maxfiylik, bag'rikenglik va kamsitmaslik.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(OIV infeksiyasini kontaktdan keyingi profilaktikasi) asosida tuzilgan bayonnoma va ijro rejasi. Manba: xayrullokomilov.uz/kutubxona, material № 511 (matn kirill yozuvida; buyruqning o'zi emas, uning ilovalari va ijro hujjatlari).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133. OIVga tekshiruv o'tkazishda test oldi va testdan so'nggi maslahatlar va ularning mazmuni</dc:title>
  <dc:creator>Epidemiologiya</dc:creator>
  <cp:lastModifiedBy>Un-named</cp:lastModifiedBy>
  <cp:revision>1</cp:revision>
  <dcterms:created xsi:type="dcterms:W3CDTF">2026-10-30T11:24:29.921Z</dcterms:created>
  <dcterms:modified xsi:type="dcterms:W3CDTF">2026-10-30T11:24:29.921Z</dcterms:modified>
</cp:coreProperties>
</file>

<file path=docProps/custom.xml><?xml version="1.0" encoding="utf-8"?>
<Properties xmlns="http://schemas.openxmlformats.org/officeDocument/2006/custom-properties" xmlns:vt="http://schemas.openxmlformats.org/officeDocument/2006/docPropsVTypes"/>
</file>