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134. OIV infeksiyasining shifoxona ichi sharoitida tarqalib ketishining oldini olish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infeksiyasining shifoxona ichida (nozokomial) tarqalishi – bemorlarga yoki xodimlarga tibbiy muolajalar vaqtida virusning yuqishidir. O'zbekistonda bu muammo ayniqsa bolalar orasida dolzarb: 2007–2012 yillarda 14 yoshgacha OIV bilan yashovchi bolalar orasida parenteral yo'l 60–81% ni, shu jumladan tibbiy in'ektsiya igna va sistemalari ulushi parenteral holatlarning 49,9–93,5% ini, subklavian kateter 4–38% ini tashkil etgan [1]. Shuning uchun 2023 yil 20 yanvardagi PQ-14 qaroriga muvofiq Sog'liqni saqlash vazirining 2024 yil 29 fevraldagi 64-son buyrug'i bilan shifoxona ichi tarqalishini oldini olish chora-tadbirlari rejasi va OIV/OITS masalalari bo'yicha ishlash yo'riqnomasi tasdiqlangan [2]. Mazkur javobda xavf omillari, tashkiliy-huquqiy tadbirlar va epidemiologik surishtiruv tartibi yoritiladi.</w:t>
      </w:r>
    </w:p>
    <w:p>
      <w:pPr>
        <w:pStyle w:val="Heading2"/>
        <w:spacing w:after="100" w:before="200"/>
      </w:pPr>
      <w:r>
        <w:rPr>
          <w:rFonts w:ascii="Times New Roman" w:cs="Times New Roman" w:eastAsia="Times New Roman" w:hAnsi="Times New Roman"/>
          <w:b/>
          <w:bCs/>
          <w:sz w:val="28"/>
          <w:szCs w:val="28"/>
        </w:rPr>
        <w:t xml:space="preserve">Xavf omillari va yuqish yo'llari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Bemorlarga: zararlangan qon va qon preparatlarini quyish, transplantatsiya, qayta ishlanmagan tibbiy asboblar (shpritslar, tomir ichi kateterlari, ginekologik ko'zgu, endoskop, jarrohlik asboblari) orqali; 1 ml da 3000 gacha birlik virus tutuvchi qonning 0,1 ml i ham yuqtirishi mumkin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Xodimlarga: o'tkir asbob bilan jarohatda o'rtacha 0,23%, shilliq qavat bilan kontaktda 0,09% xavf; xavfni oshiradigan omillar – chuqur jarohat, ochiq igna, asbobning qon tomiriga tushishi, manbada yuqori virus yuklamasi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muassasada uch stsenariy: o'zining holatini bilmaydigan xodimdan invaziv aralashuvda; OIV yuqtirgan xodimning noinvaziv aralashuvida (masalan, burundan qon ketishi); OIV bilan yashovchi bemorda ishlatilgan asbobning boshqa invaziv aralashuvda tasodifan qo'llanishi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xavfsiz bo'lmagan in'ektsiya, qon quyish yoki to'qima ko'chirish, steril bo'lmagan kesish yoki teshish muolajalari va tibbiyot xodimlarida igna jarohati OIV xavfini oshiradi [5].</w:t>
      </w:r>
    </w:p>
    <w:p>
      <w:pPr>
        <w:pStyle w:val="Heading2"/>
        <w:spacing w:after="100" w:before="200"/>
      </w:pPr>
      <w:r>
        <w:rPr>
          <w:rFonts w:ascii="Times New Roman" w:cs="Times New Roman" w:eastAsia="Times New Roman" w:hAnsi="Times New Roman"/>
          <w:b/>
          <w:bCs/>
          <w:sz w:val="28"/>
          <w:szCs w:val="28"/>
        </w:rPr>
        <w:t xml:space="preserve">64-son buyruq bo'yicha tadbirlar rejasi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Xodimlar bilimini oshirish: yangi qabul qilingan xodimlar 30 ish kuni ichida OITSga qarshi kurash markazlariga yo'naltiriladi, bilim darajasi muntazam baholanadi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Nazoratni kuchaytirish: barcha DPMda shifoxona ichi infeksiyalari profilaktikasi bo'yicha me'yoriy talablarga rioya etilishi Sanitariya-epidemiologik osoyishtalik va jamoat salomatligi qo'mitasi va hududiy boshqarmalar tomonidan rejaga asosan, har chorakda tekshiriladi; gumon qilingan har bir holat viloyat va respublika tibbiy kengashlarida har chorakda muhokama qilinadi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Infeksion nazorat komissiyasi hududdagi epidemik vaziyatdan kelib chiqib, OIV shifoxona ichi tarqalishining oldini olish tadbirlarini yillik rejaga kiritadi; klinik va epidemiologik ko'rsatmaga muvofiq OIV ta'sirida rivojlanadigan indikator kasalliklar bilan murojaat qilganlar OIVga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Onadan bolaga yuqish: tug'ruq majmualarining OIV bilan yashovchi homiladorlarda tug'ruqni o'tkazishga tayyorligi har chorakda o'rganiladi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Sterilizatsiya va dezinfeksiya: davlat DPMlarining sterilizatsiya va dezinfeksiyalovchi vositalar bilan ta'minlanishi (saqlash sharoiti, tayyorlanishi va ishlatilishi) har chorakda o'rganiladi va nazorat kuchaytiriladi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avariyalar har bir holatda amaldagi hujjatlarga muvofiq ro'yxatga olinadi, kontaktdan keyingi profilaktika o'tkaziladi, kasbga oid kontaktni qayd qilish hujjatlari 72 soatdan kechiktirmay OITS markazlariga yuboriladi [2].</w:t>
      </w:r>
    </w:p>
    <w:p>
      <w:pPr>
        <w:pStyle w:val="Heading2"/>
        <w:spacing w:after="100" w:before="200"/>
      </w:pPr>
      <w:r>
        <w:rPr>
          <w:rFonts w:ascii="Times New Roman" w:cs="Times New Roman" w:eastAsia="Times New Roman" w:hAnsi="Times New Roman"/>
          <w:b/>
          <w:bCs/>
          <w:sz w:val="28"/>
          <w:szCs w:val="28"/>
        </w:rPr>
        <w:t xml:space="preserve">DPMda mas'ul shaxs va monitoring</w:t>
      </w:r>
    </w:p>
    <w:p>
      <w:pPr>
        <w:spacing w:after="120" w:line="276"/>
        <w:ind w:firstLine="567"/>
        <w:jc w:val="both"/>
      </w:pPr>
      <w:r>
        <w:rPr>
          <w:rFonts w:ascii="Times New Roman" w:cs="Times New Roman" w:eastAsia="Times New Roman" w:hAnsi="Times New Roman"/>
          <w:sz w:val="28"/>
          <w:szCs w:val="28"/>
        </w:rPr>
        <w:t xml:space="preserve">Yo'riqnomaga muvofiq har bir DPMda OIV/OITS masalalari bo'yicha shifokor lavozimidagi mas'ul shaxs belgilanadi, u OITSga qarshi kurash markazi mutaxassisi bilan hamkorlikda ishlaydi [2]. Mas'ul har chorakda DPMda OIVga tekshiruvlar qamrovini, tekshiruv oldi va keyingi maslahat berilishini, ekspress-test bilan ta'minlanganlikni, birlamchi musbat natijada komission qon olish qoidalariga rioyani, tug'ruq majmuasidagi sharoit va sun'iy oziqlantirish hamda ARV sirop bilan ta'minlanganlikni, qon namunalarini kodlar bo'yicha olish va yetkazishni o'rganadi; kamchiliklar tibbiy kengashda muhokama qilinadi va hududiy boshqarmalar hay'atida har chorakda ko'riladi; markaz mas'ullari hisobotini har chorak yakuni bo'yicha keyingi oyning 5-sanasigacha respublika markaziga topshiradi, respublika markazi takliflarni Sanepidqo'm orqali vazirlikka har olti oyda kiritadi [2].</w:t>
      </w:r>
    </w:p>
    <w:p>
      <w:pPr>
        <w:pStyle w:val="Heading2"/>
        <w:spacing w:after="100" w:before="200"/>
      </w:pPr>
      <w:r>
        <w:rPr>
          <w:rFonts w:ascii="Times New Roman" w:cs="Times New Roman" w:eastAsia="Times New Roman" w:hAnsi="Times New Roman"/>
          <w:b/>
          <w:bCs/>
          <w:sz w:val="28"/>
          <w:szCs w:val="28"/>
        </w:rPr>
        <w:t xml:space="preserve">Shifoxona ichi yuqishi gumon qilinganda surishtiruv</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mezonlari: bemorga qon yoki uning komponentlari quyilgan, teri butunligi buzilishi bilan bog'liq amaliyotlar (jarrohlik, stomatologik, LOR, ginekologik, kateterizatsiya) o'tkazilgan, bemor 18 yoshgacha, onasi sog'lom va tartibsiz jinsiy aloqalar inkor etilgan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Retrospektiv o'rganish: bemor davolangan DPM hujjatlari, parenteral muolajalar jurnallari, sanitariya-epidemiyaga qarshi rejim; bir vaqtda davolanganlar va muolajalarni o'tkazgan xodimlarni tekshirish; qon quyilgan bo'lsa donorni qayta tekshirish (qon olgan muassasa); xulosa konsilium bayonnomasi bilan rasmiylashtiriladi va muassasaga 4-shakl bo'yicha bildirishnoma yuboriladi [6].</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Xususiy DPM: surishtiruv uchun Litsenziyalash va akkreditatsiyalash boshqarmasidan ruxsat so'raladi; hujjatlar yo'qolgan bo'lsa dalolatnoma talab etiladi, muassasa rahbari shaxsan javobgar [6].</w:t>
      </w:r>
    </w:p>
    <w:p>
      <w:pPr>
        <w:pStyle w:val="Heading2"/>
        <w:spacing w:after="100" w:before="200"/>
      </w:pPr>
      <w:r>
        <w:rPr>
          <w:rFonts w:ascii="Times New Roman" w:cs="Times New Roman" w:eastAsia="Times New Roman" w:hAnsi="Times New Roman"/>
          <w:b/>
          <w:bCs/>
          <w:sz w:val="28"/>
          <w:szCs w:val="28"/>
        </w:rPr>
        <w:t xml:space="preserve">Xodimlarni himoya qilish va birinchi yordam</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Potensial xavfli material – qon va ko'zga ko'rinadigan qon aralashgan suyuqliklar; qon aralashmasi ko'rinmasa najas, burun ajralmasi, so'lak, balg'am, ter, ko'z yoshi, siydik va qusuq massalari xavf tug'dirmaydi; sperma va qin suyuqligi xodimga yuqishida ahamiyatga ega emas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Igna jarohatida jarohat darhol sovun bilan yuviladi, oqar suv ostida tutiladi, spirt, oqartiruvchi suyuqlik va yod ishlatilmaydi, jarohat ezilmaydi; ko'zga sachrasa suv yoki fiziologik eritma bilan yuviladi, og'izga tushsa tupurilib chayiladi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Xavfli kontaktdan keyin xavf baholanadi, imkon bo'lsa manba tekshiriladi, 72 soat ichida kontaktdan keyingi profilaktika (28 kun) ko'rib chiqiladi; immunoblot natijasini kutib kechiktirilmaydi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Virus tashqi muhitda chidamsiz: 56 °C da 30 daqiqa, qaynatishda 1–5 daqiqa, 3% vodorod peroksid, 0,2% natriy gipoxlorid, 1% glutar aldegidi va 70% etanol bilan zararsizlanadi, shu sababli sterilizatsiya va dezinfeksiya rejimiga rioya xavfni yo'qotadi [3].</w:t>
      </w:r>
    </w:p>
    <w:p>
      <w:pPr>
        <w:spacing w:after="120" w:line="276"/>
        <w:ind w:firstLine="567"/>
        <w:jc w:val="both"/>
      </w:pPr>
      <w:r>
        <w:rPr>
          <w:rFonts w:ascii="Times New Roman" w:cs="Times New Roman" w:eastAsia="Times New Roman" w:hAnsi="Times New Roman"/>
          <w:sz w:val="28"/>
          <w:szCs w:val="28"/>
        </w:rPr>
        <w:t xml:space="preserve">Bu choralar ayniqsa in'ektsiya va infuziya xonalari, tug'ruq va jarrohlik bo'limlari, laboratoriya va stomatologiya kabi invaziv muolajalar ko'p o'tkaziladigan joylarda zarur. Qayta ishlatiladigan asboblarni sterilizatsiya qilish va dezinfeksiyalovchi vositalar bilan ta'minlanishi nazorati rejaga kiritilgan [2]; bir martalik asboblardan foydalanish va ularni xavfsiz yo'q qilish bo'yicha aniq talablar bu hujjatda keltirilmagan, ular boshqa me'yoriy hujjatlarda bo'lishi mumkin (tasdiqlanmagan).</w:t>
      </w:r>
    </w:p>
    <w:p>
      <w:pPr>
        <w:pStyle w:val="Heading2"/>
        <w:spacing w:after="100" w:before="200"/>
      </w:pPr>
      <w:r>
        <w:rPr>
          <w:rFonts w:ascii="Times New Roman" w:cs="Times New Roman" w:eastAsia="Times New Roman" w:hAnsi="Times New Roman"/>
          <w:b/>
          <w:bCs/>
          <w:sz w:val="28"/>
          <w:szCs w:val="28"/>
        </w:rPr>
        <w:t xml:space="preserve">Huquqiy jihatlar</w:t>
      </w:r>
    </w:p>
    <w:p>
      <w:pPr>
        <w:spacing w:after="120" w:line="276"/>
        <w:ind w:firstLine="567"/>
        <w:jc w:val="both"/>
      </w:pPr>
      <w:r>
        <w:rPr>
          <w:rFonts w:ascii="Times New Roman" w:cs="Times New Roman" w:eastAsia="Times New Roman" w:hAnsi="Times New Roman"/>
          <w:sz w:val="28"/>
          <w:szCs w:val="28"/>
        </w:rPr>
        <w:t xml:space="preserve">Qonunga ko'ra tibbiyot xodimlariga xizmat vazifasini bajarishda OIV yuqishi kasb kasalliklari toifasiga kiradi, OIV bilan ishlovchi xodimlarga qonunchilikda nazarda tutilgan imtiyozlar beriladi [7]. OIV yuqtirgan shaxs donor bo'lishi mumkin emas, donorlar majburiy tekshiriladi [7].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OIVning shifoxona ichi tarqalishini oldini olish asosan injeksion va qon xavfsizligi, sterilizatsiya-dezinfeksiya rejimiga rioya, xodimlar bilimi, indikator kasalliklarda OIVga tekshiruv, tibbiy avariyalar bo'yicha KKP, har bir gumon holatni tibbiy kengashda muhokama qilish va retrospektiv epidemiologik surishtiruvdan iborat. Bolalar orasidagi statistika (2012 yilgacha) tibbiy in'ektsiyalarning muhim rolini ko'rsatadi, so'nggi yillar ma'lumoti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Nurmatov A.X. O'zbekistonda OIV infeksiyasi bo'yicha epidemik vaziyat (taqdimot), 5- va 19-slaydlar (2007–2012 yillar ma'lumotlari). Manba: xayrullokomilov.uz/kutubxona, material № 1378.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davolash-profilaktika muassasalarida OIV infeksiyasini shifoxona ichi sharoitida tarqalish holatlarining oldini olish.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(1–3-ilovalar: maslahat berish va yo'naltirish, laborator tashxis, epidemiologik surishtiruv).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134. OIV infeksiyasining shifoxona ichi sharoitida tarqalib ketishining oldini olish</dc:title>
  <dc:creator>Epidemiologiya</dc:creator>
  <cp:lastModifiedBy>Un-named</cp:lastModifiedBy>
  <cp:revision>1</cp:revision>
  <dcterms:created xsi:type="dcterms:W3CDTF">2026-10-30T11:24:29.929Z</dcterms:created>
  <dcterms:modified xsi:type="dcterms:W3CDTF">2026-10-30T11:24:29.929Z</dcterms:modified>
</cp:coreProperties>
</file>

<file path=docProps/custom.xml><?xml version="1.0" encoding="utf-8"?>
<Properties xmlns="http://schemas.openxmlformats.org/officeDocument/2006/custom-properties" xmlns:vt="http://schemas.openxmlformats.org/officeDocument/2006/docPropsVTypes"/>
</file>