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138. OIV infeksiyali shaxs bilan maishiy va jismoniy muloqotda bo'lganlarga nisbatan o'tkaziladigan tadbirlar</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OIV infeksiyali shaxs bilan muloqotda bo'lganlar – uning jinsiy sheriklari, oila a'zolari, in'ektsion asboblarni birga ishlatganlar, bir muassasada davolanganlar va tibbiyot xodimlaridir. Muloqotning epidemiologik ahamiyati uning shakli va virus miqdoriga bog'liq, shu sababli barcha kontaktdagilar bir xil xavf ostida emas. Ushbu javobda «maishiy» (oilada, kundalik) va «jismoniy» (qon, jinsiy, jarohat) kontaktlarda xavfni baholash va tadbirlar tartibi ko'rib chiqiladi.</w:t>
      </w:r>
    </w:p>
    <w:p>
      <w:pPr>
        <w:pStyle w:val="Heading2"/>
        <w:spacing w:after="100" w:before="200"/>
      </w:pPr>
      <w:r>
        <w:rPr>
          <w:rFonts w:ascii="Times New Roman" w:cs="Times New Roman" w:eastAsia="Times New Roman" w:hAnsi="Times New Roman"/>
          <w:b/>
          <w:bCs/>
          <w:sz w:val="28"/>
          <w:szCs w:val="28"/>
        </w:rPr>
        <w:t xml:space="preserve">Kontaktlarni xavf darajasiga ajratish</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Maishiy kontakt – ovqat, idish-tovoq, kiyim-kechak va hojatxonadan birga foydalanish, quchoqlash, o'pish, qo'l siqish. JSST odam kundalik kontakt orqali (o'pish, quchoqlash, qo'l siqish, shaxsiy buyum, ovqat yoki suvni birga ishlatish) zararlanmasligini ta'kidlaydi [1]; Mirtazayev darsligida ham umumiy idish-tovoqdan foydalanishda, basseynda cho'milishda, umumiy hojatxonada kasallik yuqmasligi, ammo shaxsiy gigiena qoidalariga rioya qilmaganda qirg'ich-ustara kabi qon bilan ifloslanishi mumkin bo'lgan buyumlar orqali yuqish inkor etilmasligi ko'rsatilgan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Yuqori xavfli jismoniy kontakt: himoyasiz jinsiy aloqa, umumiy shprits yoki igna, zararlangan qon bilan shikastlangan teri va shilliq qavat kontakti. Bir marta jinsiy aloqadan ko'ra umumiy in'ektsion asboblardan foydalanishda yuqish ehtimoli birmuncha yuqori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Biologik suyuqliklar: qon (0,1 ml yetarli), sperma, qin ajratmasi va ko'krak suti yuqumli; ko'z yoshi, so'lak va ter yuqmaydi; qon aralashmasi ko'rinmasa siydik, najas, burun ajralmasi, balg'am va qusuq massalari xavf tug'dirmaydi [2][3].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Kasbiy kontakt: o'tkir asbob bilan jarohatlanganda yuqish xavfi o'rtacha 0,23%, shilliq qavat orqali 0,09%; xavfni oshiruvchi omillar – chuqur jarohat, asbobning qon tomiriga tushishi, ochiq igna, manbada yuqori virus yuklamasi [3].</w:t>
      </w:r>
    </w:p>
    <w:p>
      <w:pPr>
        <w:pStyle w:val="Heading2"/>
        <w:spacing w:after="100" w:before="200"/>
      </w:pPr>
      <w:r>
        <w:rPr>
          <w:rFonts w:ascii="Times New Roman" w:cs="Times New Roman" w:eastAsia="Times New Roman" w:hAnsi="Times New Roman"/>
          <w:b/>
          <w:bCs/>
          <w:sz w:val="28"/>
          <w:szCs w:val="28"/>
        </w:rPr>
        <w:t xml:space="preserve">Tadbirlarning umumiy tartibi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Epidemiologik surishtiruvda jinsiy sherik, oila a'zolari va boshqa kontaktdagilar aniqlanadi, ma'lumot surishtiruv va dispanser kartalariga yoziladi; bemorga o'z holatini sherigiga aytish va sherigini tekshiruvga yuborish tavsiya etiladi [4].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Bemor sherigiga aytishdan bosh tortsa yoki muomalaga layoqatsiz bo'lsa, epidemiolog yoki yuqumli kasalliklar shifokori «Fuqarolar sog'lig'ini saqlash to'g'risida»gi Qonunning 45-moddasi asosida sherikka aytish huquqiga ega [4].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Jinsiy sheriklar OITS markazi poliklinika bo'limida kuzatiladi: tashrif tashkil etiladi, har 6 oyda OIVga tekshiriladi; ma'lumot har oy metodik bo'limga beriladi [4]. Qonunga ko'ra jinsiy sherigida OIV aniqlangan shaxslar majburiy tekshiruvga tortiladi [5].</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Maslahat: kontaktdagilar test oldi va test keyingi maslahat oladi, xavf baholanadi, xavfsiz xulq-atvor (prezervativ, steril asbob), kerak bo'lsa zararni kamaytirish dasturi va jinsiy yo'l bilan yuqadigan infeksiyalarni davolash tavsiya etiladi [3][6].</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Maxfiylik: OIV holati haqidagi ma'lumotni roziligisiz ish, o'qish va yashash joyiga berish qat'iyan taqiqlanadi; 18 yoshgacha bo'lganlarda ota-onasi yoki vasiylariga aytiladi [4]. Qonun OIV yuqtirganlar va ularning oila a'zolarining turar joy huquqlari va boshqa huquqlarini cheklashga yo'l qo'ymaydi [5].</w:t>
      </w:r>
    </w:p>
    <w:p>
      <w:pPr>
        <w:pStyle w:val="Heading2"/>
        <w:spacing w:after="100" w:before="200"/>
      </w:pPr>
      <w:r>
        <w:rPr>
          <w:rFonts w:ascii="Times New Roman" w:cs="Times New Roman" w:eastAsia="Times New Roman" w:hAnsi="Times New Roman"/>
          <w:b/>
          <w:bCs/>
          <w:sz w:val="28"/>
          <w:szCs w:val="28"/>
        </w:rPr>
        <w:t xml:space="preserve">Tasodifiy (kasbiy va nokasbiy) kontaktda birinchi yordam</w:t>
      </w:r>
    </w:p>
    <w:p>
      <w:pPr>
        <w:pStyle w:val="ListParagraph"/>
        <w:numPr>
          <w:ilvl w:val="0"/>
          <w:numId w:val="4"/>
        </w:numPr>
        <w:spacing w:after="60" w:line="276"/>
        <w:jc w:val="both"/>
      </w:pPr>
      <w:r>
        <w:rPr>
          <w:rFonts w:ascii="Times New Roman" w:cs="Times New Roman" w:eastAsia="Times New Roman" w:hAnsi="Times New Roman"/>
          <w:sz w:val="28"/>
          <w:szCs w:val="28"/>
        </w:rPr>
        <w:t xml:space="preserve">Igna yoki o'tkir asbob bilan jarohat: jarohat darhol sovun bilan yuviladi, oqar suv ostida bir necha daqiqa yoki qon oqishi to'xtaguncha tutib turiladi; oqar suv bo'lmasa dezinfeksiyalovchi gel yoki qo'l yuvish eritmalari ishlatiladi. Spirt, oqartiruvchi suyuqliklar va yod qo'llash taqiqlanadi, jarohatni artish, ezish yoki undan qonni so'rish mumkin emas [3].</w:t>
      </w:r>
    </w:p>
    <w:p>
      <w:pPr>
        <w:pStyle w:val="ListParagraph"/>
        <w:numPr>
          <w:ilvl w:val="0"/>
          <w:numId w:val="4"/>
        </w:numPr>
        <w:spacing w:after="60" w:line="276"/>
        <w:jc w:val="both"/>
      </w:pPr>
      <w:r>
        <w:rPr>
          <w:rFonts w:ascii="Times New Roman" w:cs="Times New Roman" w:eastAsia="Times New Roman" w:hAnsi="Times New Roman"/>
          <w:sz w:val="28"/>
          <w:szCs w:val="28"/>
        </w:rPr>
        <w:t xml:space="preserve">Shikastlanmagan teriga sachrasa – darhol yuviladi, 2–4% xlorgeksidin glyukonat qo'llash mumkin, artish va bog'lash mumkin emas [3].</w:t>
      </w:r>
    </w:p>
    <w:p>
      <w:pPr>
        <w:pStyle w:val="ListParagraph"/>
        <w:numPr>
          <w:ilvl w:val="0"/>
          <w:numId w:val="4"/>
        </w:numPr>
        <w:spacing w:after="60" w:line="276"/>
        <w:jc w:val="both"/>
      </w:pPr>
      <w:r>
        <w:rPr>
          <w:rFonts w:ascii="Times New Roman" w:cs="Times New Roman" w:eastAsia="Times New Roman" w:hAnsi="Times New Roman"/>
          <w:sz w:val="28"/>
          <w:szCs w:val="28"/>
        </w:rPr>
        <w:t xml:space="preserve">Ko'zga sachrasa – darhol suv yoki fiziologik eritma bilan yuviladi, kontakt linzalar yuvish paytida olinmaydi, ko'zni sovun yoki dezinfeksiyalovchi eritma bilan yuvish mumkin emas. Og'izga tushsa – tupurib tashlanadi, suv yoki fiziologik eritma bilan bir necha marta chayiladi, sovun va dezinfeksiyalovchi eritma ishlatilmaydi [3].</w:t>
      </w:r>
    </w:p>
    <w:p>
      <w:pPr>
        <w:pStyle w:val="Heading2"/>
        <w:spacing w:after="100" w:before="200"/>
      </w:pPr>
      <w:r>
        <w:rPr>
          <w:rFonts w:ascii="Times New Roman" w:cs="Times New Roman" w:eastAsia="Times New Roman" w:hAnsi="Times New Roman"/>
          <w:b/>
          <w:bCs/>
          <w:sz w:val="28"/>
          <w:szCs w:val="28"/>
        </w:rPr>
        <w:t xml:space="preserve">Kontaktdan keyingi profilaktika (KKP) va kuzatuv</w:t>
      </w:r>
    </w:p>
    <w:p>
      <w:pPr>
        <w:spacing w:after="120" w:line="276"/>
        <w:ind w:firstLine="567"/>
        <w:jc w:val="both"/>
      </w:pPr>
      <w:r>
        <w:rPr>
          <w:rFonts w:ascii="Times New Roman" w:cs="Times New Roman" w:eastAsia="Times New Roman" w:hAnsi="Times New Roman"/>
          <w:sz w:val="28"/>
          <w:szCs w:val="28"/>
        </w:rPr>
        <w:t xml:space="preserve">Xavfli kontaktdan keyin tibbiyot xodimi xavfni baholaydi (kontakt shakli, material turi va miqdori, vaqti), manba bo'lishi mumkin shaxsni imkon qadar tez OIVga tekshiradi, kontaktdagiga ixtiyoriy testni taklif qiladi; xavf darajasiga qarab qisqa (28 kunlik) ARV kursi tayinlanadi, kontakt 72 soatdan oshgan bo'lsa ham maslahat, test va kuzatuv taklif etiladi, KKPga rad etish huquqi tushuntiriladi, rozi bo'lsa ma'lumotli yozma rozilik olinadi; KKP asosiy profilaktika strategiyasi hisoblanmaydi [3]. Kontaktdagi shaxsga 6 oy davomida OIV antitanasiga manfiy test olingunga qadar jinsiy aloqada prezervativdan foydalanish, qon, to'qima va sperma topshirishdan tiyilish, homiladorlikdan saqlanish va emizish uchun xavfsiz muqobil yo'llarni izlash tavsiya etiladi [3]. Tibbiy avariya har bir holatda ro'yxatga olinadi va 72 soatdan kechiktirmay OITS markaziga yuboriladi [7].</w:t>
      </w:r>
    </w:p>
    <w:p>
      <w:pPr>
        <w:pStyle w:val="Heading2"/>
        <w:spacing w:after="100" w:before="200"/>
      </w:pPr>
      <w:r>
        <w:rPr>
          <w:rFonts w:ascii="Times New Roman" w:cs="Times New Roman" w:eastAsia="Times New Roman" w:hAnsi="Times New Roman"/>
          <w:b/>
          <w:bCs/>
          <w:sz w:val="28"/>
          <w:szCs w:val="28"/>
        </w:rPr>
        <w:t xml:space="preserve">Oila a'zolari va bolalar</w:t>
      </w:r>
    </w:p>
    <w:p>
      <w:pPr>
        <w:spacing w:after="120" w:line="276"/>
        <w:ind w:firstLine="567"/>
        <w:jc w:val="both"/>
      </w:pPr>
      <w:r>
        <w:rPr>
          <w:rFonts w:ascii="Times New Roman" w:cs="Times New Roman" w:eastAsia="Times New Roman" w:hAnsi="Times New Roman"/>
          <w:sz w:val="28"/>
          <w:szCs w:val="28"/>
        </w:rPr>
        <w:t xml:space="preserve">OIV bilan yashovchi onadan tug'ilgan bolalar majburiy tekshiriladi [5]; bola 18 oygacha vertikal yuqish algoritmi bo'yicha kuzatiladi [4][6]. Bemor OIV tasdiqlangunga qadar vafot etgan bo'lsa, oila a'zolari (turmush o'rtog'i, bolalar) doimiy ro'yxatdagi poliklinikada tekshiriladi va vafot etganning holati faqat turmush o'rtog'iga, 18 yoshgacha bolalarda ota-onasiga ochiladi [4]. Maishiy kontaktdagilarga OIV bilan yashovchining shaxsiy gigiena buyumlari (ustara, tish cho'tkasi, manikyur asboblari) alohida bo'lishi, qon bilan ifloslangan sirtlarni dezinfeksiyalovchi eritmalar bilan ishlash (virus 70% etanol, 0,2% natriy gipoxlorid, 1% glutar aldegidi bilan zararsizlanadi) va qo'lqop ishlatish tavsiya etiladi (tavsiya qismi muallif xulosasi, tasdiqlanmagan) [2].</w:t>
      </w:r>
    </w:p>
    <w:p>
      <w:pPr>
        <w:pStyle w:val="Heading2"/>
        <w:spacing w:after="100" w:before="200"/>
      </w:pPr>
      <w:r>
        <w:rPr>
          <w:rFonts w:ascii="Times New Roman" w:cs="Times New Roman" w:eastAsia="Times New Roman" w:hAnsi="Times New Roman"/>
          <w:b/>
          <w:bCs/>
          <w:sz w:val="28"/>
          <w:szCs w:val="28"/>
        </w:rPr>
        <w:t xml:space="preserve">Tibbiy muassasalardagi kontaktlar</w:t>
      </w:r>
    </w:p>
    <w:p>
      <w:pPr>
        <w:spacing w:after="120" w:line="276"/>
        <w:ind w:firstLine="567"/>
        <w:jc w:val="both"/>
      </w:pPr>
      <w:r>
        <w:rPr>
          <w:rFonts w:ascii="Times New Roman" w:cs="Times New Roman" w:eastAsia="Times New Roman" w:hAnsi="Times New Roman"/>
          <w:sz w:val="28"/>
          <w:szCs w:val="28"/>
        </w:rPr>
        <w:t xml:space="preserve">Tibbiyot xodimlari OIV bilan yashovchi bemor bilan ishlaganda standart ehtiyot choralariga amal qiladi: har bir bemorning qoni potensial xavfli deb hisoblanadi, o'tkir asboblar bilan ehtiyotkorlik, qo'lqop va himoya vositalaridan foydalanish. Davolash-profilaktika muassasalarida OIV/OITS masalalari bo'yicha mas'ul shifokor biriktirilishi, tibbiy avariyalar qayd etilishi, xodimlar bilimini oshirish va infeksion nazorat komissiyasi rejasiga OIV profilaktikasi kiritilishi 2024 yil 64-son buyruqda belgilangan [7]. Bemor bilan bir vaqtda davolanganlar va unga parenteral muolaja o'tkazgan xodimlar epidemiologik surishtiruv rejasiga muvofiq tekshirilishi mumkin [4].</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Maishiy kontaktda OIV yuqmaydi, jismoniy kontaktlar (jinsiy, qon, jarohat, vertikal) yuqori xavfli. Tadbirlar kontaktdagilarni aniqlash va tekshirish, sherigini xabardor qilish, maslahat, birinchi yordam, 72 soat ichida KKP va 6 oylik kuzatuvdan iborat. Bemorning maxfiyligi va oila a'zolarining huquqlari qonun bilan himoyalangan.</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5"/>
        </w:numPr>
        <w:spacing w:after="80" w:line="260"/>
      </w:pPr>
      <w:r>
        <w:rPr>
          <w:rFonts w:ascii="Times New Roman" w:cs="Times New Roman" w:eastAsia="Times New Roman" w:hAnsi="Times New Roman"/>
          <w:sz w:val="28"/>
          <w:szCs w:val="28"/>
        </w:rPr>
        <w:t xml:space="preserve">World Health Organization. HIV and AIDS (fact sheet). URL: https://www.who.int/news-room/fact-sheets/detail/hiv-aids (kirilgan sana: 30.10.2026).</w:t>
      </w:r>
    </w:p>
    <w:p>
      <w:pPr>
        <w:pStyle w:val="ListParagraph"/>
        <w:numPr>
          <w:ilvl w:val="0"/>
          <w:numId w:val="5"/>
        </w:numPr>
        <w:spacing w:after="80" w:line="260"/>
      </w:pPr>
      <w:r>
        <w:rPr>
          <w:rFonts w:ascii="Times New Roman" w:cs="Times New Roman" w:eastAsia="Times New Roman" w:hAnsi="Times New Roman"/>
          <w:sz w:val="28"/>
          <w:szCs w:val="28"/>
        </w:rPr>
        <w:t xml:space="preserve">Mirtazayev O.M., Zueva L.P., Matnazarova G.S. Epidemiologiya (darslik). Toshkent, 2016. 18.1-bo'lim «OITV-infeksiyasi – OITS» (322–335-betlar). Manba: xayrullokomilov.uz/kutubxona, material № 2356 (matn kirill yozuvida; ma'lumotlar 2009–2013 yillargacha).</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vazirligining 2008-yil 4-yanvardagi 4-son buyrug'i (OIV infeksiyasini kontaktdan keyingi profilaktikasi) asosida tuzilgan bayonnoma va ijro rejasi. Manba: xayrullokomilov.uz/kutubxona, material № 511 (matn kirill yozuvida; buyruqning o'zi emas, uning ilovalari va ijro hujjatlari).</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2021-yil 6-sentabrdagi 219-son buyrug'i (1–3-ilovalar: maslahat berish va yo'naltirish, laborator tashxis, epidemiologik surishtiruv). Manba: xayrullokomilov.uz/kutubxona, material № 459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Respublikasining Qonuni «OIV infeksiyasi tarqalishiga qarshi kurashish to'g'risida» (LexUZ matni). Manba: xayrullokomilov.uz/kutubxona, material № 198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2018-yil 30-apreldagi 277-son buyrug'i: OIV infeksiyali bemorlarning dispanser nazorati bo'yicha milliy klinik protokol. Manba: xayrullokomilov.uz/kutubxona, material № 465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2024-yil 29-fevraldagi 64-son buyrug'i: davolash-profilaktika muassasalarida OIV infeksiyasini shifoxona ichi sharoitida tarqalish holatlarining oldini olish. Manba: xayrullokomilov.uz/kutubxona, material № 378.</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138. OIV infeksiyali shaxs bilan maishiy va jismoniy muloqotda bo'lganlarga nisbatan o'tkaziladigan tadbirlar</dc:title>
  <dc:creator>Epidemiologiya</dc:creator>
  <cp:lastModifiedBy>Un-named</cp:lastModifiedBy>
  <cp:revision>1</cp:revision>
  <dcterms:created xsi:type="dcterms:W3CDTF">2026-10-30T11:24:29.960Z</dcterms:created>
  <dcterms:modified xsi:type="dcterms:W3CDTF">2026-10-30T11:24:29.960Z</dcterms:modified>
</cp:coreProperties>
</file>

<file path=docProps/custom.xml><?xml version="1.0" encoding="utf-8"?>
<Properties xmlns="http://schemas.openxmlformats.org/officeDocument/2006/custom-properties" xmlns:vt="http://schemas.openxmlformats.org/officeDocument/2006/docPropsVTypes"/>
</file>