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139. OIV infeksiyasining onadan bolaga yuqishining oldini olish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Onadan bolaga OIV yuqishining oldini olish (OBYuP; rus tilida PPMR) – OIV bilan yashovchi ayol va uning bolasi uchun maxsus tibbiy-ijtimoiy tadbirlar majmuasi bo'lib, ko'proq ayollar homiladorlikni saqlab qolishni va sog'lom bola tug'ishni istashi bilan bog'liq. Hech qanday choralar qo'llanmasa vertikal yuqish xavfi yuqori bo'ladi: taqdimotda taxminan 30% (homiladorlikda 15%, tug'ruqda 5%, emizishda 10%) keltirilgan [1], JSST sahifasida esa 15–45% (faqat qidiruv parchasi bo'yicha tasdiqlangan) [2]. Samarali usullar qo'llanganda bu ko'rsatkich 1–2% gacha, to'g'ri o'tkazilgan terapiyada 1% dan pastga kamayadi (NIH ma'lumoti faqat qidiruv parchasi bo'yicha) [1][3][8]. Ushbu javobda OBYuPni tashkil etish tizimi, bosqichlari va manbalardagi farqlar ko'rib chiqiladi.</w:t>
      </w:r>
    </w:p>
    <w:p>
      <w:pPr>
        <w:pStyle w:val="Heading2"/>
        <w:spacing w:after="100" w:before="200"/>
      </w:pPr>
      <w:r>
        <w:rPr>
          <w:rFonts w:ascii="Times New Roman" w:cs="Times New Roman" w:eastAsia="Times New Roman" w:hAnsi="Times New Roman"/>
          <w:b/>
          <w:bCs/>
          <w:sz w:val="28"/>
          <w:szCs w:val="28"/>
        </w:rPr>
        <w:t xml:space="preserve">Maqsad va strategiya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OBYuPning asosiy maqsadi – homiladorlik davrida ichki (bachadon ichi) yuqishni kamaytirish va chaqaloq OIV infeksiyasini bartaraf etish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JSST strategiyasi to'rt yo'nalishdan iborat: OIVning birlamchi profilaktikasi; OIV bilan yashovchi ayollarda istalmagan homiladorlikning oldini olish; onadan bolaga yuqishni oldini olish; OIV bilan yashovchi onalar va oilalarga davolash, yordam va qo'llab-quvvatlashni ta'minlash [1][3].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Samarali usullar: onaga homiladorlik va tug'ruqda ARV-profilaktika (hozirgi protokolda – butun hayotga ART); chaqaloqqa ARV-profilaktika; akusherlik aralashuvlari (rejali kesar kesish); ko'krak sutidan voz kechish [1][3].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OIV infeksiyasi homiladorlikni tibbiy to'xtatish uchun ko'rsatma emas; ayolni OIV sababli homiladorlikni to'xtatishga yoki kesar operatsiyasida roziligisiz sterilizatsiyaga majburlash mumkin emas [1].</w:t>
      </w:r>
    </w:p>
    <w:p>
      <w:pPr>
        <w:pStyle w:val="Heading2"/>
        <w:spacing w:after="100" w:before="200"/>
      </w:pPr>
      <w:r>
        <w:rPr>
          <w:rFonts w:ascii="Times New Roman" w:cs="Times New Roman" w:eastAsia="Times New Roman" w:hAnsi="Times New Roman"/>
          <w:b/>
          <w:bCs/>
          <w:sz w:val="28"/>
          <w:szCs w:val="28"/>
        </w:rPr>
        <w:t xml:space="preserve">OBYuP bosqichlari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Aniqlash: homiladorlar tekshiruvning majburiy toifasi; tekshiruv maslahat bilan o'tkaziladi, IFA musbat bo'lsa immunoblot; tekshirilmagan ayol tug'ruqqa kelganda tezkor test faqat tug'ruq muassasasida o'tkaziladi [1][4][7].</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Kuzatuv: umumiy amaliyot shifokori, akusher-ginekolog, yuqumli kasalliklar shifokori va OITS markazi mutaxassislari hamkorlikda; hamkorlik nazorat varag'i; 12–14 haftada markazda ro'yxatga olish, 14 haftadan ART, 34–36 haftada virus yuklamasi, 36–37 haftada tug'ish muddati va usulini hal qilish, 37–38 haftada tug'ruqxonaga qabul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ART: klinik bosqich va CD4 sonidan qat'i nazar barcha homilador va emizikli ayollarda boshlanadi va umrbod davom ettiriladi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Tug'ruq: virus yuklamasi aniqlanmaydigan darajada va ayol ARTga sodiq bo'lsa tabiiy yo'l bilan; virus yuklamasi 1000 nusxa/ml dan yuqori bo'lsa 38 haftada kesar kesish; diagnostik invaziv muolajalar tavsiya etilmaydi, kesar vaqtida qon yo'qotish minimal bo'lishi va tabiiy tug'ruqda pufak sun'iy yorilmasligi lozim [3][1].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Chaqaloq: dastlabki 4 soatda ARV-profilaktika, BCG, kotrimoksazol 5 haftalikdan, PZR 6–8 va 12 haftalikda, IFA 18 oyda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Oziqlantirish: quruq sut aralashmasi; imkon bo'lmasa 6 oy faqat ona suti (ona ARTni qabul qiladi), aralash oziqlantirish tavsiya etilmaydi [3][1].</w:t>
      </w:r>
    </w:p>
    <w:p>
      <w:pPr>
        <w:pStyle w:val="Heading2"/>
        <w:spacing w:after="100" w:before="200"/>
      </w:pPr>
      <w:r>
        <w:rPr>
          <w:rFonts w:ascii="Times New Roman" w:cs="Times New Roman" w:eastAsia="Times New Roman" w:hAnsi="Times New Roman"/>
          <w:b/>
          <w:bCs/>
          <w:sz w:val="28"/>
          <w:szCs w:val="28"/>
        </w:rPr>
        <w:t xml:space="preserve">Manbalar o'rtasidagi farqlar</w:t>
      </w:r>
    </w:p>
    <w:p>
      <w:pPr>
        <w:spacing w:after="120" w:line="276"/>
        <w:ind w:firstLine="567"/>
        <w:jc w:val="both"/>
      </w:pPr>
      <w:r>
        <w:rPr>
          <w:rFonts w:ascii="Times New Roman" w:cs="Times New Roman" w:eastAsia="Times New Roman" w:hAnsi="Times New Roman"/>
          <w:sz w:val="28"/>
          <w:szCs w:val="28"/>
        </w:rPr>
        <w:t xml:space="preserve">Taqdimot (88-son buyruqqa tayangan) ART boshlash kriteriyalarini CD4 &gt;350 bo'lganda 14 haftadan, CD4 ≤350 bo'lganda 1-trimestrdan ko'rsatadi, tug'ish usulini 34–36 haftada virus yuklamasi 500 dan kam yoki ko'p ekaniga qarab belgilaydi, chaqaloqqa faqat zidovudin sirop (4 mg/kg ikki marta, 4 hafta) tayinlaydi, emizishda esa 5 oygacha faqat ona suti tavsiya etadi [1]. 277-son protokolda esa barcha homiladorlarda umrbod ART, virus yuklamasi chegarasi 1000 nusxa/ml, chaqaloqda uch komponentli (zidovudin, lamivudin, nevirapin) profilaktika va 6 oygacha faqat ona suti keltirilgan [3]. Mirtazayev darsligida ham zidovudin bilan eski sxema va 25–50% xavf ko'rsatkichlari berilgan [6]. Amaliyotda 2018-yil protokoli va JSSTning joriy tavsiyalari asos qilib olinishi, hududlarda esa xodimlarni eski sxemalardan qayta o'qitish va ularning hujjatlarini yangilash kerak; taqdimotdagi sxemalar eskirgan hisoblanadi.</w:t>
      </w:r>
    </w:p>
    <w:p>
      <w:pPr>
        <w:pStyle w:val="Heading2"/>
        <w:spacing w:after="100" w:before="200"/>
      </w:pPr>
      <w:r>
        <w:rPr>
          <w:rFonts w:ascii="Times New Roman" w:cs="Times New Roman" w:eastAsia="Times New Roman" w:hAnsi="Times New Roman"/>
          <w:b/>
          <w:bCs/>
          <w:sz w:val="28"/>
          <w:szCs w:val="28"/>
        </w:rPr>
        <w:t xml:space="preserve">Vertikal yuqish xavfini belgilovchi omillar</w:t>
      </w:r>
    </w:p>
    <w:p>
      <w:pPr>
        <w:pStyle w:val="ListParagraph"/>
        <w:numPr>
          <w:ilvl w:val="0"/>
          <w:numId w:val="4"/>
        </w:numPr>
        <w:spacing w:after="60" w:line="276"/>
        <w:jc w:val="both"/>
      </w:pPr>
      <w:r>
        <w:rPr>
          <w:rFonts w:ascii="Times New Roman" w:cs="Times New Roman" w:eastAsia="Times New Roman" w:hAnsi="Times New Roman"/>
          <w:sz w:val="28"/>
          <w:szCs w:val="28"/>
        </w:rPr>
        <w:t xml:space="preserve">Ona omillari: yuqori virus yuklamasi (viremiya), kasallikning bosqichi va immunosupressiya darajasi (CD4 &lt;200), koinfeksiyalar va boshqa yuqumli kasalliklar, ovqatlanishning buzilishi va A vitamini tanqisligi, giyohvand moddalar, ichimlik va chekish; platsentar to'siqning yallig'lanishi [1][6].</w:t>
      </w:r>
    </w:p>
    <w:p>
      <w:pPr>
        <w:pStyle w:val="ListParagraph"/>
        <w:numPr>
          <w:ilvl w:val="0"/>
          <w:numId w:val="4"/>
        </w:numPr>
        <w:spacing w:after="60" w:line="276"/>
        <w:jc w:val="both"/>
      </w:pPr>
      <w:r>
        <w:rPr>
          <w:rFonts w:ascii="Times New Roman" w:cs="Times New Roman" w:eastAsia="Times New Roman" w:hAnsi="Times New Roman"/>
          <w:sz w:val="28"/>
          <w:szCs w:val="28"/>
        </w:rPr>
        <w:t xml:space="preserve">Akusherlik omillari: suvsiz davrning 4 soatdan uzayishi, tabiiy yo'l bilan tug'ish (profilaktikasiz), homiladorlik va tug'ruqdagi invaziv muolajalar, platsentaning erta ajralishi [1][6].</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Tug'ruqdan keyingi omil: ko'krak suti bilan oziqlantirish; shuning uchun emizishdan voz kechish postnatal yuqish xavfini butunlay yo'qotadi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Kesar kesish: 38 haftada, qog'anoq pardalari yorilguncha o'tkazilsa, yuqish xavfi 2 baravargacha, zidovudin bilan birga 85% gacha kamayadi, lekin yarali infeksiyalar xavfi ortadi [1]; hozirgi protokolda kesar virus yuklamasi yuqori bo'lganda tavsiya etiladi [3].</w:t>
      </w:r>
    </w:p>
    <w:p>
      <w:pPr>
        <w:pStyle w:val="Heading2"/>
        <w:spacing w:after="100" w:before="200"/>
      </w:pPr>
      <w:r>
        <w:rPr>
          <w:rFonts w:ascii="Times New Roman" w:cs="Times New Roman" w:eastAsia="Times New Roman" w:hAnsi="Times New Roman"/>
          <w:b/>
          <w:bCs/>
          <w:sz w:val="28"/>
          <w:szCs w:val="28"/>
        </w:rPr>
        <w:t xml:space="preserve">Ijtimoiy qo'llab-quvvatlash va monitoring</w:t>
      </w:r>
    </w:p>
    <w:p>
      <w:pPr>
        <w:spacing w:after="120" w:line="276"/>
        <w:ind w:firstLine="567"/>
        <w:jc w:val="both"/>
      </w:pPr>
      <w:r>
        <w:rPr>
          <w:rFonts w:ascii="Times New Roman" w:cs="Times New Roman" w:eastAsia="Times New Roman" w:hAnsi="Times New Roman"/>
          <w:sz w:val="28"/>
          <w:szCs w:val="28"/>
        </w:rPr>
        <w:t xml:space="preserve">OBYuP faqat tibbiy emas, ijtimoiy tadbirdir: protokolda multidisiplinar guruhlar (MDG) yuqumli kasalliklar shifokorlari, pediatrlar, ijtimoiy xodimlar va psixologlar bilan OIV bilan yashovchilar va oila a'zolariga psixologik, ijtimoiy va huquqiy yordam ko'rsatishi, ijtimoiy qo'llab-quvvatlash mahsulotlari tarqatilishi ko'zda tutilgan [3]. Taqdimotda sut aralashmalari bilan bepul va uzluksiz ta'minlash, ularni tayyorlash uchun xavfsiz suv bilan ta'minlash strategiyaning tarkibi sifatida ko'rsatilgan [1]. Monitoring ko'rsatkichlari: homiladorlarni OIVga tekshirish qamrovi, ART olganlar ulushi, virus yuklamasi aniqlanmaydigan ayollar ulushi, chaqaloqlarga profilaktika berilishi, PZR bilan tekshirilganlar va infeksiya yuqqan bolalar ulushi (bu ko'rsatkichlar ro'yxati OBYuP tizimining mantiqiy komponentlariga asoslangan, hujjatlarda alohida ro'yxat sifatida keltirilmagan, tasdiqlanmagan). Tug'ruq majmualari va ARV sirop bilan ta'minlanish holati chorakda o'rganiladi [5].</w:t>
      </w:r>
    </w:p>
    <w:p>
      <w:pPr>
        <w:pStyle w:val="Heading2"/>
        <w:spacing w:after="100" w:before="200"/>
      </w:pPr>
      <w:r>
        <w:rPr>
          <w:rFonts w:ascii="Times New Roman" w:cs="Times New Roman" w:eastAsia="Times New Roman" w:hAnsi="Times New Roman"/>
          <w:b/>
          <w:bCs/>
          <w:sz w:val="28"/>
          <w:szCs w:val="28"/>
        </w:rPr>
        <w:t xml:space="preserve">Huquqiy asoslar va javobgarlik</w:t>
      </w:r>
    </w:p>
    <w:p>
      <w:pPr>
        <w:pStyle w:val="ListParagraph"/>
        <w:numPr>
          <w:ilvl w:val="0"/>
          <w:numId w:val="5"/>
        </w:numPr>
        <w:spacing w:after="60" w:line="276"/>
        <w:jc w:val="both"/>
      </w:pPr>
      <w:r>
        <w:rPr>
          <w:rFonts w:ascii="Times New Roman" w:cs="Times New Roman" w:eastAsia="Times New Roman" w:hAnsi="Times New Roman"/>
          <w:sz w:val="28"/>
          <w:szCs w:val="28"/>
        </w:rPr>
        <w:t xml:space="preserve">Qonunga ko'ra homilador ayollar va OIV yuqtirgan onalardan tug'ilgan bolalar majburiy tekshiriladi; OIV aniqlangan shaxs dispanser hisobiga qo'yiladi; maxsus davolash bepul [7].</w:t>
      </w:r>
    </w:p>
    <w:p>
      <w:pPr>
        <w:pStyle w:val="ListParagraph"/>
        <w:numPr>
          <w:ilvl w:val="0"/>
          <w:numId w:val="5"/>
        </w:numPr>
        <w:spacing w:after="60" w:line="276"/>
        <w:jc w:val="both"/>
      </w:pPr>
      <w:r>
        <w:rPr>
          <w:rFonts w:ascii="Times New Roman" w:cs="Times New Roman" w:eastAsia="Times New Roman" w:hAnsi="Times New Roman"/>
          <w:sz w:val="28"/>
          <w:szCs w:val="28"/>
        </w:rPr>
        <w:t xml:space="preserve">Onadan bolaga yuqishning har bir holati hududiy tibbiy kengashlarda tanqidiy ko'rib chiqiladi [4], tug'ruq majmualarining OIV bilan yashovchi homilador ayollarda tug'ruqni o'tkazishga tayyorligi har chorakda o'rganiladi [5].</w:t>
      </w:r>
    </w:p>
    <w:p>
      <w:pPr>
        <w:pStyle w:val="ListParagraph"/>
        <w:numPr>
          <w:ilvl w:val="0"/>
          <w:numId w:val="5"/>
        </w:numPr>
        <w:spacing w:after="60" w:line="276"/>
        <w:jc w:val="both"/>
      </w:pPr>
      <w:r>
        <w:rPr>
          <w:rFonts w:ascii="Times New Roman" w:cs="Times New Roman" w:eastAsia="Times New Roman" w:hAnsi="Times New Roman"/>
          <w:sz w:val="28"/>
          <w:szCs w:val="28"/>
        </w:rPr>
        <w:t xml:space="preserve">Epidemiologik surishtiruv: 18 yoshgacha bolalarda ota-onasi bilan suhbat varag'i (3-shakl) to'ldiriladi, xulosa oylik axborot sifatida respublika markaziga yuboriladi [4].</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OBYuP tizimi homiladorlikda ART va kuzatuv, xavfsiz tug'ruq, chaqaloqda ARV-profilaktika va xavfsiz oziqlantirishni qamrab oladi; barcha bosqichlarda hamkorlik va dispanser nazorati zarur. Bu usullar yuqish xavfini 15–45% dan 1–2% gacha va undan past darajaga tushiradi; taqdimotlardagi eskirgan sxemalar o'rniga 277-son protokol qo'llanishi lozim.</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Taqdimot: Onadan bolaga OIV infeksiyasini yuqishini oldini olish (ikki tilda), 14- va 23–25-slaydlar. Manba: xayrullokomilov.uz/kutubxona, material № 1384 (ma'lumotlar eskirgan 88-son buyruqqa tayanadi).</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Mother-to-child transmission of HIV (Technical work). URL: https://www.who.int/teams/global-hiv-hepatitis-and-stis-programmes/hiv/prevention/mother-to-child-transmission-of-hiv (faqat qidiruv parchasi bo'yicha tasdiqlangan;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2018-yil 30-apreldagi 277-son buyrug'i: OIV infeksiyali bemorlarning dispanser nazorati bo'yicha milliy klinik protokol. Manba: xayrullokomilov.uz/kutubxona, material № 465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2021-yil 6-sentabrdagi 219-son buyrug'i (1–3-ilovalar: maslahat berish va yo'naltirish, laborator tashxis, epidemiologik surishtiruv). Manba: xayrullokomilov.uz/kutubxona, material № 459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2024-yil 29-fevraldagi 64-son buyrug'i: davolash-profilaktika muassasalarida OIV infeksiyasini shifoxona ichi sharoitida tarqalish holatlarining oldini olish. Manba: xayrullokomilov.uz/kutubxona, material № 378.</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18.1-bo'lim «OITV-infeksiyasi – OITS» (322–335-betlar). Manba: xayrullokomilov.uz/kutubxona, material № 2356 (matn kirill yozuvida; ma'lumotlar 2009–2013 yillargacha).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Qonuni «OIV infeksiyasi tarqalishiga qarshi kurashish to'g'risida» (LexUZ matni). Manba: xayrullokomilov.uz/kutubxona, material № 198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HIVinfo.NIH.gov. Preventing Perinatal Transmission of HIV. URL: https://hivinfo.nih.gov/understanding-hiv/fact-sheets/preventing-perinatal-transmission-hiv-during-pregnancy-and-childbirth (faqat qidiruv parchasi bo'yicha tasdiqlangan;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139. OIV infeksiyasining onadan bolaga yuqishining oldini olish</dc:title>
  <dc:creator>Epidemiologiya</dc:creator>
  <cp:lastModifiedBy>Un-named</cp:lastModifiedBy>
  <cp:revision>1</cp:revision>
  <dcterms:created xsi:type="dcterms:W3CDTF">2026-10-30T11:24:29.967Z</dcterms:created>
  <dcterms:modified xsi:type="dcterms:W3CDTF">2026-10-30T11:24:29.967Z</dcterms:modified>
</cp:coreProperties>
</file>

<file path=docProps/custom.xml><?xml version="1.0" encoding="utf-8"?>
<Properties xmlns="http://schemas.openxmlformats.org/officeDocument/2006/custom-properties" xmlns:vt="http://schemas.openxmlformats.org/officeDocument/2006/docPropsVTypes"/>
</file>