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147. OIVning yuqishida epidemiologik jihatdan muhim bo'lgan omillar.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har qanday kontaktda emas, balki virusni yetarli miqdorda saqlovchi biologik suyuqlik bilan zararlanmagan odamning qoni yoki shilliq qavatiga bevosita tushganda yuqadi. Shu sababli epidemiologik jihatdan muhim omillar – yuqumli suyuqlikning turi va virus miqdori, kontakt shakli, manba odamning virus yuklamasi, qo'shimcha kofaktorlar (boshqa jinsiy yo'l bilan yuqadigan infeksiyalar) va xavfli xulq-atvor [1][2]. Bu omillarni bilish epidemiyaga qarshi tadbirlarni to'g'ri yo'naltirish, tekshiriladigan kontingentlarni belgilash va tibbiy muassasalarda xavfsizlikni ta'minlash uchun zarur. Mazkur javobda avval yuqishning epidemiologik omillari, so'ngra ulardan kelib chiqib tadbirlarni rejalashtirish tartibi bayon qilinadi.</w:t>
      </w:r>
    </w:p>
    <w:p>
      <w:pPr>
        <w:pStyle w:val="Heading2"/>
        <w:spacing w:after="100" w:before="200"/>
      </w:pPr>
      <w:r>
        <w:rPr>
          <w:rFonts w:ascii="Times New Roman" w:cs="Times New Roman" w:eastAsia="Times New Roman" w:hAnsi="Times New Roman"/>
          <w:b/>
          <w:bCs/>
          <w:sz w:val="28"/>
          <w:szCs w:val="28"/>
        </w:rPr>
        <w:t xml:space="preserve">Biologik suyuqliklarning yuqumlilik darajasi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Darslikda 1 ml biologik suyuqlikdagi zararlanish birliklari quyidagicha keltirilgan: qon – 3000 gacha (yuqumliligi yuqori); urug' suyuqligi – 10–50; qin ajratmasi – 1; ko'krak suti – 1; ko'z yoshi, so'lak va ter – 1 dan kam (yuqmaydi)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Eng xavfli suyuqlik zararlangan qon bo'lib, kasallikni yuqtirish uchun 0,1 ml qon yetarli; undan keyin sperma, qin ajratmasi va orqa miya suyuqligi turadi. Siydik, najas kam miqdorda virus tutadi va ulardan yuqish deyarli uchramaydi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Bemorga zararlangan qonni bir marta quyishda yuqish ehtimoli 90% dan yuqori ekani darslikda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OIV qon, ko'krak suti, sperma va qin suyuqliklari bilan yuqadi, o'pish, quchoqlash, ovqat yoki shaxsiy buyumlarni birga ishlatish orqali yuqmaydi [2].</w:t>
      </w:r>
    </w:p>
    <w:p>
      <w:pPr>
        <w:spacing w:after="120" w:line="276"/>
        <w:ind w:firstLine="567"/>
        <w:jc w:val="both"/>
      </w:pPr>
      <w:r>
        <w:rPr>
          <w:rFonts w:ascii="Times New Roman" w:cs="Times New Roman" w:eastAsia="Times New Roman" w:hAnsi="Times New Roman"/>
          <w:sz w:val="28"/>
          <w:szCs w:val="28"/>
        </w:rPr>
        <w:t xml:space="preserve">Mutaxassislar uchun muhim farq: kasbiy kontakt bo'yicha 2008 yildagi 4-son buyruq protokolida qon va ko'zga ko'rinadigan qon aralashgan suyuqliklar potensial xavfli sanaladi, najas, burun ajralmasi, so'lak, balg'am, ter, ko'z yoshi, siydik va qusuq massalarida qon aralashmasi ko'rinmasa xavf tug'dirmaydi; bu protokolda sperma va qin suyuqligi tibbiyot xodimlariga yuqishida ahamiyatga ega emas deyilgan [3]. Bu darslikdagi jadvalga zid emas: jadval jinsiy yo'lda yuqish uchun, protokol esa tibbiyot xodimlarining kasbiy kontakti uchun tuzilgan (bu talqin muallif xulosasi, tasdiqlanmagan).</w:t>
      </w:r>
    </w:p>
    <w:p>
      <w:pPr>
        <w:pStyle w:val="Heading2"/>
        <w:spacing w:after="100" w:before="200"/>
      </w:pPr>
      <w:r>
        <w:rPr>
          <w:rFonts w:ascii="Times New Roman" w:cs="Times New Roman" w:eastAsia="Times New Roman" w:hAnsi="Times New Roman"/>
          <w:b/>
          <w:bCs/>
          <w:sz w:val="28"/>
          <w:szCs w:val="28"/>
        </w:rPr>
        <w:t xml:space="preserve">Kontakt shakli va yuqish xavfi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Kasbiy kontaktda o'tkir asbob bilan jarohatlanganda yuqish xavfi o'rtacha 0,23% (95% ishonchli interval 0,00–0,46%), shilliq qavat bilan kontaktda o'rtacha 0,09% ni tashkil etadi; shikastlangan teri uchun o'rtacha xavf aniq belgilanmagan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Xavfni oshiruvchi omillar: chuqur (mushak ichiga) jarohat; zararlangan asbobning qon tomiriga tushishi; ochiq igna bilan jarohat; manba odamda virus yuklamasining yuqoriligi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Inyeksiya uchun umumiy asboblardan foydalanganda yuqish ehtimoli bir martalik jinsiy aloqadagidan birmuncha yuqori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muassasada uchta stsenariy: o'zining OIV holatini bilmaydigan tibbiyot xodimidan invaziv aralashuvda; OIV yuqtirgan xodimning noinvaziv aralashuvida (masalan, burundan qon ketishi); OIV bilan yashovchi bemorda ishlatilgan asbobning boshqa invaziv aralashuvda tasodifan qo'llanilishi [3].</w:t>
      </w:r>
    </w:p>
    <w:p>
      <w:pPr>
        <w:pStyle w:val="Heading2"/>
        <w:spacing w:after="100" w:before="200"/>
      </w:pPr>
      <w:r>
        <w:rPr>
          <w:rFonts w:ascii="Times New Roman" w:cs="Times New Roman" w:eastAsia="Times New Roman" w:hAnsi="Times New Roman"/>
          <w:b/>
          <w:bCs/>
          <w:sz w:val="28"/>
          <w:szCs w:val="28"/>
        </w:rPr>
        <w:t xml:space="preserve">Manba va tashxis bilan bog'liq omillar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Infeksiya manbai kasallikning istalgan bosqichidagi odam; og'ir shakllarda bemor ayniqsa xavfli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virusi aniqlanmaydigan darajadagi, davolanayotgan odam jinsiy sherigiga OIV yuqtirmaydi; yuqish infeksiyadan keyingi dastlabki oylarda osonroq, ko'pchilik esa o'z holatini kech biladi [2]. Demak, davolashga erta jalb qilish bir vaqtning o'zida profilaktika choralari hisoblanadi.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 jinsiy yo'l bilan yuqadigan infeksiyalar (sifilis, gerpes, xlamidioz, gonoreya) va spirtli ichimlik yoki giyohvand moddalarni zararli qo'llash xavfni oshiradi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Antikor hosil bo'lguncha «serologik deraza» davri bor: odamlarning ko'pida antikorlar 28 kun ichida paydo bo'ladi, bu vaqtda ba'zi tezkor testlar topa olmaydi, lekin odam virusni yuqtirishi mumkin [2].</w:t>
      </w:r>
    </w:p>
    <w:p>
      <w:pPr>
        <w:pStyle w:val="Heading2"/>
        <w:spacing w:after="100" w:before="200"/>
      </w:pPr>
      <w:r>
        <w:rPr>
          <w:rFonts w:ascii="Times New Roman" w:cs="Times New Roman" w:eastAsia="Times New Roman" w:hAnsi="Times New Roman"/>
          <w:b/>
          <w:bCs/>
          <w:sz w:val="28"/>
          <w:szCs w:val="28"/>
        </w:rPr>
        <w:t xml:space="preserve">Chora-tadbirlarni rejalashtirishning tamoyillari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Tadbirlar epidemik jarayonning uchta bo'g'iniga yo'naltiriladi: manbaga (aniqlash, tashxis, ARV-terapiya, dispanser nazorati), yuqish mexanizmiga (inyeksion xavfsizlik, zararni kamaytirish, prezervativ, qon xavfsizligi) va moyil aholiga (ta'lim, pre- va postekspozision profilaktika)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Tekshirish kontingentlari milliy tartibda belgilangan: 22 ta kod bilan, shu jumladan OIV bilan yashovchi shaxsning jinsiy sheriklari, giyohvandlar, jinsiy yo'l bilan yuqadigan kasalliklar bilan kasallanganlar, homiladorlar, qon quyilganlar, mahkumlar, tibbiyot xodimlari, nikohlanuvchilar, xalqaro avtotransport haydovchilari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Maslahat, rozilik va maxfiylik: tekshiruv ixtiyoriy, maxfiylikka rioya etilgan holda; 18 yoshgacha bo'lgan bolani tekshirishda ota-onalardan birining roziligi talab etiladi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surishtiruv: OIV aniqlangach OITSga qarshi kurash markazi epidemiologi manba va yuqish yo'lini aniqlash, vaziyatni baholash va tadbirlarni belgilash uchun surishtiruv o'tkazadi, natija konsilium bayonnomasi bilan rasmiylashtiriladi [5].</w:t>
      </w:r>
    </w:p>
    <w:p>
      <w:pPr>
        <w:pStyle w:val="Heading2"/>
        <w:spacing w:after="100" w:before="200"/>
      </w:pPr>
      <w:r>
        <w:rPr>
          <w:rFonts w:ascii="Times New Roman" w:cs="Times New Roman" w:eastAsia="Times New Roman" w:hAnsi="Times New Roman"/>
          <w:b/>
          <w:bCs/>
          <w:sz w:val="28"/>
          <w:szCs w:val="28"/>
        </w:rPr>
        <w:t xml:space="preserve">Tibbiy muassasalarda tadbirlar va kontaktdan keyingi profilaktika</w:t>
      </w:r>
    </w:p>
    <w:p>
      <w:pPr>
        <w:pStyle w:val="ListParagraph"/>
        <w:numPr>
          <w:ilvl w:val="0"/>
          <w:numId w:val="6"/>
        </w:numPr>
        <w:spacing w:after="60" w:line="276"/>
        <w:jc w:val="both"/>
      </w:pPr>
      <w:r>
        <w:rPr>
          <w:rFonts w:ascii="Times New Roman" w:cs="Times New Roman" w:eastAsia="Times New Roman" w:hAnsi="Times New Roman"/>
          <w:sz w:val="28"/>
          <w:szCs w:val="28"/>
        </w:rPr>
        <w:t xml:space="preserve">2024 yildagi 64-son buyruqda shifoxona ichida OIV yuqqanligi gumon qilingan har bir holat har chorakda viloyat, tuman (shahar) tibbiy kengashlarida muhokama qilinishi, kamchiliklar bartaraf etilishi, indikator kasalliklar bilan murojaat qilganlarni tekshirish qamrovi oshirilishi, har bir «tibbiy avariya» ro'yxatga olinishi va kontaktdan keyingi profilaktika o'tkazilishi belgilangan [6].</w:t>
      </w:r>
    </w:p>
    <w:p>
      <w:pPr>
        <w:pStyle w:val="ListParagraph"/>
        <w:numPr>
          <w:ilvl w:val="0"/>
          <w:numId w:val="6"/>
        </w:numPr>
        <w:spacing w:after="60" w:line="276"/>
        <w:jc w:val="both"/>
      </w:pPr>
      <w:r>
        <w:rPr>
          <w:rFonts w:ascii="Times New Roman" w:cs="Times New Roman" w:eastAsia="Times New Roman" w:hAnsi="Times New Roman"/>
          <w:sz w:val="28"/>
          <w:szCs w:val="28"/>
        </w:rPr>
        <w:t xml:space="preserve">Kontaktdan keyingi profilaktika (KKP) bo'yicha 2008 yildagi 4-son buyruq asosidagi protokolda xavfni baholash, ixtiyoriy test, xavf darajasiga qarab qisqa (28 kunlik) ARV kursi va keyingi kuzatuv belgilangan [3]. Kontakt 72 soatdan ko'p vaqt oldin bo'lgan bo'lsa ham jabrlanuvchiga maslahat, test va kuzatuv taklif etilishi mumkin; KKPni qo'llash qarori xavfni baholash asosida qabul qilinadi, KKP hech qachon asosiy profilaktika strategiyasi deb qaralmaydi; immunoblot natijasini kutib KKP kechiktirilmaydi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Birinchi yordam: ko'zni suv bilan yuvish (sovun va dezinfeksiyalovchi vositalar bilan emas), og'izga sachragan suyuqlikni tupurib, suv yoki fiziologik eritma bilan bir necha marta chayish [3].</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Qo'shimcha: imkon qadar parenteral muolajalarni kamaytirish va tekshiruv oldi maslahatda ma'lumotlar sirini saqlash tadbirlari ham reja tarkibiga kiritiladi [3].</w:t>
      </w:r>
    </w:p>
    <w:p>
      <w:pPr>
        <w:pStyle w:val="Heading2"/>
        <w:spacing w:after="100" w:before="200"/>
      </w:pPr>
      <w:r>
        <w:rPr>
          <w:rFonts w:ascii="Times New Roman" w:cs="Times New Roman" w:eastAsia="Times New Roman" w:hAnsi="Times New Roman"/>
          <w:b/>
          <w:bCs/>
          <w:sz w:val="28"/>
          <w:szCs w:val="28"/>
        </w:rPr>
        <w:t xml:space="preserve">Reja ko'rsatkichlari va baholash</w:t>
      </w:r>
    </w:p>
    <w:p>
      <w:pPr>
        <w:spacing w:after="120" w:line="276"/>
        <w:ind w:firstLine="567"/>
        <w:jc w:val="both"/>
      </w:pPr>
      <w:r>
        <w:rPr>
          <w:rFonts w:ascii="Times New Roman" w:cs="Times New Roman" w:eastAsia="Times New Roman" w:hAnsi="Times New Roman"/>
          <w:sz w:val="28"/>
          <w:szCs w:val="28"/>
        </w:rPr>
        <w:t xml:space="preserve">Reja samaradorligi bir necha ko'rsatkich bilan baholanadi: yangi aniqlangan holatlar va ularning yuqish yo'llari bo'yicha tuzilishi; kech (3–4 bosqichda) aniqlash ulushi; sentinel guruhlarda (homilador ayollar, inyeksion giyohvandlar, tijorat jinsiy aloqa bilan shug'ullanuvchilar, migrantlar) tarqalganlik; ARV-terapiya qamrovi va virus yuklamasi bostirilgan bemorlar ulushi (JSSTning 95-95-95 maqsadi bo'yicha) [2][4][6]. Eslatma: KKP protokoli 2008 yilga oid (ARV tarkibi bu javobda keltirilmadi, hozirgi sxemalar uchun yangi JSST va milliy hujjatlarni tekshirish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yuqishida eng muhim omillar: qon va boshqa yuqumli suyuqliklar bilan bevosita kontakt, virus yuklamasi, kontakt shakli (qon quyish, umumiy inyeksion asboblar, jinsiy aloqa, perinatal yo'l, kasbiy jarohat) va jinsiy yo'l bilan yuqadigan kasalliklar. Rejalashtirishda manba, mexanizm va moyil aholiga yo'naltirilgan tadbirlar uyg'unlashtiriladi: erta tashxis va davolash, nazorat kontingentlarini tekshirish, tibbiy muassasalarda infeksion xavfsizlik, KKP va xavfli xulq-atvor bo'yicha profilaktika.</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4-son buyruqning o'zi to'liq matni emas, uning ilovalari va ijro hujjatlari).</w:t>
      </w:r>
    </w:p>
    <w:p>
      <w:pPr>
        <w:pStyle w:val="ListParagraph"/>
        <w:numPr>
          <w:ilvl w:val="0"/>
          <w:numId w:val="7"/>
        </w:numPr>
        <w:spacing w:after="80" w:line="260"/>
      </w:pPr>
      <w:r>
        <w:rPr>
          <w:rFonts w:ascii="Times New Roman" w:cs="Times New Roman" w:eastAsia="Times New Roman" w:hAnsi="Times New Roman"/>
          <w:sz w:val="28"/>
          <w:szCs w:val="28"/>
        </w:rPr>
        <w:t xml:space="preserve">Nurmatov A.X. O'zbekistonda OIV infeksiyasi bo'yicha epidemik vaziyat (taqdimot), 5-slayd va tekshiruv kodlari bo'yicha slaydlar. Manba: xayrullokomilov.uz/kutubxona, material № 1378.</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Manba: xayrullokomilov.uz/kutubxona, material № 459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147. OIVning yuqishida epidemiologik jihatdan muhim bo'lgan omillar. Epidemiyaga qarshi chora-tadbirlarni rejalashtirish</dc:title>
  <dc:creator>Epidemiologiya</dc:creator>
  <cp:lastModifiedBy>Un-named</cp:lastModifiedBy>
  <cp:revision>1</cp:revision>
  <dcterms:created xsi:type="dcterms:W3CDTF">2026-10-30T07:06:04.540Z</dcterms:created>
  <dcterms:modified xsi:type="dcterms:W3CDTF">2026-10-30T07:06:04.540Z</dcterms:modified>
</cp:coreProperties>
</file>

<file path=docProps/custom.xml><?xml version="1.0" encoding="utf-8"?>
<Properties xmlns="http://schemas.openxmlformats.org/officeDocument/2006/custom-properties" xmlns:vt="http://schemas.openxmlformats.org/officeDocument/2006/docPropsVTypes"/>
</file>