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44. Ich terlama kasalligida epidemik jarayon xususiyatlari, unga tashxis qo'yish. 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100" w:before="200"/>
      </w:pPr>
      <w:r>
        <w:rPr>
          <w:rFonts w:ascii="Times New Roman" w:cs="Times New Roman" w:eastAsia="Times New Roman" w:hAnsi="Times New Roman"/>
          <w:b/>
          <w:bCs/>
          <w:sz w:val="28"/>
          <w:szCs w:val="28"/>
        </w:rPr>
        <w:t xml:space="preserve">Epidemik jarayon xususiyatlari</w:t>
      </w:r>
    </w:p>
    <w:p>
      <w:pPr>
        <w:spacing w:after="120" w:line="276"/>
        <w:ind w:firstLine="567"/>
        <w:jc w:val="both"/>
      </w:pPr>
      <w:r>
        <w:rPr>
          <w:rFonts w:ascii="Times New Roman" w:cs="Times New Roman" w:eastAsia="Times New Roman" w:hAnsi="Times New Roman"/>
          <w:sz w:val="28"/>
          <w:szCs w:val="28"/>
        </w:rP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100" w:before="200"/>
      </w:pPr>
      <w:r>
        <w:rPr>
          <w:rFonts w:ascii="Times New Roman" w:cs="Times New Roman" w:eastAsia="Times New Roman" w:hAnsi="Times New Roman"/>
          <w:b/>
          <w:bCs/>
          <w:sz w:val="28"/>
          <w:szCs w:val="28"/>
        </w:rPr>
        <w:t xml:space="preserve">Tashxis qo'yish</w:t>
      </w:r>
    </w:p>
    <w:p>
      <w:pPr>
        <w:spacing w:after="120" w:line="276"/>
        <w:ind w:firstLine="567"/>
        <w:jc w:val="both"/>
      </w:pPr>
      <w:r>
        <w:rPr>
          <w:rFonts w:ascii="Times New Roman" w:cs="Times New Roman" w:eastAsia="Times New Roman" w:hAnsi="Times New Roman"/>
          <w:sz w:val="28"/>
          <w:szCs w:val="28"/>
        </w:rP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usul — qondan qo'zg'atuvchini ajratish (gemokultura) kasallikning birinchi haftasida eng samarali va ishonchli;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najas va siydikdan qo'zg'atuvchini ajratish (koprokultura, urinokultura) — keyingi haftalarda va tashuvchilarni aniqlashda;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usul — qon zardobida spetsifik antitelolarni aniqlash (Vidal reaksiyasi va zamonaviy IFA usullari), odatda kasallikning ikkinchi haftasidan boshlab informativ;</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 suyuqligi (duodenal zond) dan ekish — surunkali tashuvchilikni aniqlashda qo'llaniladi.</w:t>
      </w:r>
    </w:p>
    <w:p>
      <w:pPr>
        <w:spacing w:after="120" w:line="276"/>
        <w:ind w:firstLine="567"/>
        <w:jc w:val="both"/>
      </w:pPr>
      <w:r>
        <w:rPr>
          <w:rFonts w:ascii="Times New Roman" w:cs="Times New Roman" w:eastAsia="Times New Roman" w:hAnsi="Times New Roman"/>
          <w:sz w:val="28"/>
          <w:szCs w:val="28"/>
        </w:rPr>
        <w:t xml:space="preserve">Laboratoriya namunalari antibakterial davolash boshlanishidan oldin olinishi tashxisning aniqligini oshiradi, chunki antibiotik qo'zg'atuvchini ajratishni qiyinlashtiradi [1]. Namunalar olish qoidalariga qat'iy rioya qilish, ularni to'g'ri saqlash va iloji boricha tez laboratoriyaga yetkazish olingan natijaning ishonchliligini belgilaydi. Erta va to'g'ri qo'yilgan laboratoriya tashxisi nafaqat bemorni davolash, balki epidemiologik nazorat uchun ham muhim.</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100" w:before="200"/>
      </w:pPr>
      <w:r>
        <w:rPr>
          <w:rFonts w:ascii="Times New Roman" w:cs="Times New Roman" w:eastAsia="Times New Roman" w:hAnsi="Times New Roman"/>
          <w:b/>
          <w:bCs/>
          <w:sz w:val="28"/>
          <w:szCs w:val="28"/>
        </w:rPr>
        <w:t xml:space="preserve">Milliy yo'riqnoma ma'lumotlari: tashuvchilik va chiqarish tartibi</w:t>
      </w:r>
    </w:p>
    <w:p>
      <w:pPr>
        <w:spacing w:after="120" w:line="276"/>
        <w:ind w:firstLine="567"/>
        <w:jc w:val="both"/>
      </w:pPr>
      <w:r>
        <w:rPr>
          <w:rFonts w:ascii="Times New Roman" w:cs="Times New Roman" w:eastAsia="Times New Roman" w:hAnsi="Times New Roman"/>
          <w:sz w:val="28"/>
          <w:szCs w:val="28"/>
        </w:rPr>
        <w:t xml:space="preserve">Yo'riqnomaga ko'ra ich terlama va paratiflar dunyoning barcha mamlakatlarida tarqalgan, ommaviy zararlanishda o'choqdagi aholining 40–50 foizigacha kasallanishi mumkin; kasallik tuzilmasida paratiflar 10–30 foizni tashkil etadi. Ich terlama qo'zg'atuvchisi 92 ta barqaror fagotipga, paratif A 6 ta va paratif B 11 ta fagotipga ega; u 60 °C da qaynatilganda 30 daqiqada o'ladi, chiqindi va hojatxona qoldig'ida yetti haftagacha saqlanadi, dezinfeksiyada 30–45 daqiqada nobud bo'ladi [1]. Levomitsetinga sezgir shtammlarda kasallanganlarning 3–5 foizida surunkali, 20 foizida o'tkir tashuvchilik hosil bo'ladi, chidamli shtammlarda siydik orqali surunkali tashuvchilik 38 foizgacha yetadi; paratiflarda surunkali tashuvchilik 2–2,5 baravar ko'p [1]. Antibiotik olgan rekonvalessentlar me'yoriy haroratning 21-kunidan, olmaganlar 14-kunidan shifoxonadan chiqariladi; nazorat bakteriologik tekshiruvda qo'zg'atuvchining ajralishi chiqarishga to'sqinlik qilmaydi [1].</w:t>
      </w:r>
    </w:p>
    <w:p>
      <w:pPr>
        <w:spacing w:after="120" w:line="276"/>
        <w:ind w:firstLine="567"/>
        <w:jc w:val="both"/>
      </w:pPr>
      <w:r>
        <w:rPr>
          <w:rFonts w:ascii="Times New Roman" w:cs="Times New Roman" w:eastAsia="Times New Roman" w:hAnsi="Times New Roman"/>
          <w:sz w:val="28"/>
          <w:szCs w:val="28"/>
        </w:rPr>
        <w:t xml:space="preserve">Ich terlama va paratiflar bo'yicha kichik noxush hudud — oxirgi 3–5 yil davomida har yili bemor yoki surunkali tashuvchi qayd etilgan aholi hududi, qishloq yoki ko'chadir; bunday hududlarda sog'lomlashtirish rejasi ishlab chiqilib, hokimlik tomonidan tasdiqlanadi, fagoprofilaktika va ich terlamaga qarshi emlash o'tkaziladi, paratiflarda esa emlash faqat rejali guruhlarda, polivalent salmonellyoz fagi tarqatilishi bilan cheklanadi [1]. O'choqli dezinfeksiya qorin tifi o'choqlarida majburiy bo'lib, 24 soat ichida va kamida 95 foiz qamrov bilan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JSSTning umumiy ma'lumotlariga ko'ra, diareya infeksiyalari ifloslangan oziq-ovqat yoki suv orqali, shuningdek gigiyena buzilganda odamdan odamga yuqadi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44. Ich terlama kasalligida epidemik jarayon xususiyatlari, unga tashxis qo'yish. Epidemiyaga qarshi chora-tadbirlarni rejalashtirish</dc:title>
  <dc:creator>Epidemiologiya</dc:creator>
  <cp:lastModifiedBy>Un-named</cp:lastModifiedBy>
  <cp:revision>1</cp:revision>
  <dcterms:created xsi:type="dcterms:W3CDTF">2026-10-30T02:01:10.122Z</dcterms:created>
  <dcterms:modified xsi:type="dcterms:W3CDTF">2026-10-30T02:01:10.122Z</dcterms:modified>
</cp:coreProperties>
</file>

<file path=docProps/custom.xml><?xml version="1.0" encoding="utf-8"?>
<Properties xmlns="http://schemas.openxmlformats.org/officeDocument/2006/custom-properties" xmlns:vt="http://schemas.openxmlformats.org/officeDocument/2006/docPropsVTypes"/>
</file>