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3. SEO va JSQ tomonidan yuridik va jismoniy shaxslar faoliyatini vaqtincha to'xtatib qo'yishning huquqiy asoslari</w:t>
      </w:r>
    </w:p>
    <w:p>
      <w:pPr>
        <w:spacing w:after="120"/>
        <w:jc w:val="both"/>
      </w:pPr>
      <w:r>
        <w:t xml:space="preserve">Sanitariya-epidemiologiya osoyishtaligi va jamoat salomatligi (SEO va JSQ) xizmati davlat sanitariya-epidemiologiya nazoratini amalga oshiruvchi vakolatli organ bo'lib, qonunchilikda belgilangan hollarda yuridik va jismoniy shaxslarning faoliyatini vaqtincha to'xtatib qo'yish huquqiga ega. Bu chora — aholining sog'lig'iga va sanitariya-epidemiologik osoyishtaligiga real tahdid tug'ilgan vaziyatlarda qo'llaniladigan ma'muriy-huquqiy ta'sir chorasidir. Uning asosiy maqsadi — yuqumli kasalliklar tarqalishining yoki aholi salomatligiga zarar yetkazilishining oldini olishdir [1]. Bu vakolat ma'muriy majburlash usullaridan biri bo'lib, u davlat sanitariya nazoratining profilaktik va huquqni muhofaza qiluvchi funksiyalarini birlashtiradi. Faoliyatni to'xtatish — oxirgi va eng jiddiy chora hisoblanadi; odatda unga ogohlantirish, ko'rsatma berish va kamchiliklarni bartaraf etish uchun muddat belgilash kabi bosqichlardan so'ng o'tiladi, agar xavf darhol bartaraf etilishi zarur bo'lmasa.</w:t>
      </w:r>
    </w:p>
    <w:p>
      <w:pPr>
        <w:pStyle w:val="Heading2"/>
        <w:spacing w:after="80" w:before="160"/>
      </w:pPr>
      <w:r>
        <w:t xml:space="preserve">Qonuniy asos</w:t>
      </w:r>
    </w:p>
    <w:p>
      <w:pPr>
        <w:spacing w:after="120"/>
        <w:jc w:val="both"/>
      </w:pPr>
      <w:r>
        <w:t xml:space="preserve">Faoliyatni vaqtincha to'xtatib qo'yishning asosiy huquqiy asosi — O'zbekiston Respublikasining "Aholining sanitariya-epidemiologik osoyishtaligi to'g'risida"gi Qonuni hisoblanadi (Qonunchilik palatasi tomonidan 2015-yil 15-iyulda qabul qilingan, Senat tomonidan 2015-yil 6-avgustda ma'qullangan). Ushbu Qonunda bosh davlat sanitariya vrachi va uning o'rinbosarlarining vakolatlari qatorida sanitariya qoidalari, normalari va gigiyena normativlari buzilgan hollarda korxonalar, ta'lim, davolash-profilaktika, sanatoriya-kurort muassasalari va boshqa obyektlarning faoliyatini to'xtatib turish, uskunalar, asboblar va transport vositalaridan foydalanishni taqiqlash vakolati nazarda tutilgan [1]. Shuningdek, ushbu vakolatlar davlat sanitariya nazoratini amalga oshirish tartibini belgilovchi Vazirlar Mahkamasi qarorlari va tegishli nizomlar bilan to'ldiriladi, bu esa chora qo'llashning aniq protsessual asosini yaratadi.</w:t>
      </w:r>
    </w:p>
    <w:p>
      <w:pPr>
        <w:spacing w:after="120"/>
        <w:jc w:val="both"/>
      </w:pPr>
      <w:r>
        <w:t xml:space="preserve">Qonun matnida ko'rsatilganidek, sanitariya qoidalari buzilgan taqdirda vakolatli organ "korxonalarning, ta'lim, davolash-profilaktika, sanatoriya-kurort muassasalarining va boshqa muassasalarning faoliyatini to'xtatib turish, uskunalarni, asboblarni ishlatishni, transport vositalaridan foydalanishni taqiqlash" huquqiga ega. Shuningdek, sanitariya qoidalari buzilgan hollarda aholi punktlari, binolar va inshootlar qurilishini hamda rekonstruksiya qilinishini to'xtatib turish ham ushbu vakolatlar doirasiga kiradi [1]. Qonun doirasida bosh davlat sanitariya vrachi mamlakat miqyosida, Qoraqalpog'iston Respublikasi, viloyatlar va Toshkent shahar bosh davlat sanitariya vrachlari esa o'z hududlarida ushbu vakolatlarni amalga oshiradilar. Bu — vakolatlarning hududiy darajalar bo'yicha aniq taqsimlanganligini va chora qonuniy mansabdor shaxs tomonidangina qo'llanilishini ta'minlaydi.</w:t>
      </w:r>
    </w:p>
    <w:p>
      <w:pPr>
        <w:pStyle w:val="Heading2"/>
        <w:spacing w:after="80" w:before="160"/>
      </w:pPr>
      <w:r>
        <w:t xml:space="preserve">Ma'muriy javobgarlik bilan bog'liqligi</w:t>
      </w:r>
    </w:p>
    <w:p>
      <w:pPr>
        <w:spacing w:after="120"/>
        <w:jc w:val="both"/>
      </w:pPr>
      <w:r>
        <w:t xml:space="preserve">Faoliyatni vaqtincha to'xtatib qo'yish ko'pincha ma'muriy javobgarlik choralari bilan birga qo'llaniladi. O'zbekiston Respublikasining Ma'muriy javobgarlik to'g'risidagi kodeksida sanitariya-gigiyena va sanitariya-epidemiologiya qoidalarini buzganlik uchun javobgarlik belgilangan. Bunday hollarda sanitariya vrachi qoidabuzarlik to'g'risida bayonnoma tuzadi, ko'rsatma (talabnoma) beradi va zarurat bo'lganda faoliyatni to'xtatish to'g'risida qaror chiqaradi. Jiddiy hollarda, ya'ni epidemiya xavfi yuzaga kelganda, chora shoshilinch tartibda amalga oshiriladi [1]. Ma'muriy javobgarlik moddalari jarima solish, faoliyatni to'xtatib qo'yish va ayrim hollarda ishni jinoiy javobgarlikka tortish uchun materiallarni tegishli organlarga yo'naltirishni nazarda tutishi mumkin. Shu tariqa faoliyatni to'xtatish chorasi yakka holda emas, balki huquqiy ta'sir choralarining yaxlit tizimi doirasida qo'llaniladi va u qoidabuzarlikni bartaraf etishga qaratilgan majburlovchi mexanizm vazifasini bajaradi.</w:t>
      </w:r>
    </w:p>
    <w:p>
      <w:pPr>
        <w:pStyle w:val="Heading2"/>
        <w:spacing w:after="80" w:before="160"/>
      </w:pPr>
      <w:r>
        <w:t xml:space="preserve">Qo'llaniladigan asosiy holatlar</w:t>
      </w:r>
    </w:p>
    <w:p>
      <w:pPr>
        <w:spacing w:after="120"/>
        <w:jc w:val="both"/>
      </w:pPr>
      <w:r>
        <w:t xml:space="preserve">Faoliyatni vaqtincha to'xtatish quyidagi hollarda qo'llanilishi mumkin: sanitariya qoidalari va gigiyena normativlarining jiddiy buzilishi; yuqumli kasallik o'chog'i aniqlanishi va uning tarqalish xavfi; oziq-ovqat mahsulotlari xavfsizligi talablarining buzilishi va ovqatdan zaharlanish xavfi; ichimlik suvi sifatining normalarga mos kelmasligi; tibbiy muassasalarda infeksion nazorat talablarining buzilishi; hamda aholi salomatligiga bevosita tahdid soluvchi boshqa holatlar. Har bir holatda chora buzilish darajasiga mutanosib bo'lishi talab etiladi [1]. Mutanosiblik tamoyili shuni anglatadiki, agar kamchilik faoliyatni to'liq to'xtatmasdan ham bartaraf etilishi mumkin bo'lsa, qisman cheklash yoki ko'rsatma berish bilan cheklaniladi. Faoliyatni to'liq to'xtatish esa aholi salomatligiga bevosita va jiddiy tahdid mavjud bo'lgandagina asoslangan hisoblanadi. Bu yondashuv tadbirkorlik erkinligi va jamoat salomatligini himoya qilish manfaatlari o'rtasidagi muvozanatni ta'minlaydi.</w:t>
      </w:r>
    </w:p>
    <w:p>
      <w:pPr>
        <w:pStyle w:val="Heading2"/>
        <w:spacing w:after="80" w:before="160"/>
      </w:pPr>
      <w:r>
        <w:t xml:space="preserve">Chora qo'llashning tartibi</w:t>
      </w:r>
    </w:p>
    <w:p>
      <w:pPr>
        <w:spacing w:after="120"/>
        <w:jc w:val="both"/>
      </w:pPr>
      <w:r>
        <w:t xml:space="preserve">Faoliyatni to'xtatish rasmiy hujjat — vakolatli mansabdor shaxsning qarori (postanovleniyasi) asosida amalga oshiriladi. Qarorda qoidabuzarlik mohiyati, qonun normalariga havola, to'xtatish muddati va bartaraf etilishi lozim bo'lgan kamchiliklar ko'rsatiladi. Qoidabuzarlik bartaraf etilgach va qayta tekshiruv ijobiy natija bergach, faoliyat tiklanadi. Yuridik yoki jismoniy shaxs qaror ustidan yuqori turuvchi organga yoki sudga shikoyat qilish huquqiga ega; bu — qonuniylik va huquqlar muvozanatini ta'minlovchi muhim kafolatdir [1]. Qaror asoslangan, hujjatlashtirilgan va aniq muddatga ega bo'lishi shart. Tekshiruv natijalari, laboratoriya tahlillari va boshqa dalillar qarorni asoslovchi materiallar sifatida ilova qilinadi. Shunday qilib, chora o'zboshimchalik bilan emas, balki qat'iy protsessual tartibda qo'llaniladi, bu esa uning huquqiy barqarorligini ta'minlaydi.</w:t>
      </w:r>
    </w:p>
    <w:p>
      <w:pPr>
        <w:pStyle w:val="Heading2"/>
        <w:spacing w:after="80" w:before="160"/>
      </w:pPr>
      <w:r>
        <w:t xml:space="preserve">Zamonaviy kontekst</w:t>
      </w:r>
    </w:p>
    <w:p>
      <w:pPr>
        <w:spacing w:after="120"/>
        <w:jc w:val="both"/>
      </w:pPr>
      <w:r>
        <w:t xml:space="preserve">COVID-19 pandemiyasi davrida sanitariya-epidemiologiya organlarining vaqtincha cheklash va to'xtatish vakolatlari alohida ahamiyat kasb etdi. Pandemiya munosabati bilan qabul qilingan bir qator hujjatlar — jumladan O'zbekiston Respublikasi Prezidentining va Vazirlar Mahkamasining qarorlari — aholining sanitariya-epidemiologik osoyishtaligini ta'minlash va infeksiya tarqalishining oldini olish maqsadida tegishli cheklovlarni nazarda tutgan edi [1]. Bu tajriba vakolatlarning tezkor va qonuniy qo'llanilishining muhimligini, shuningdek favqulodda epidemiologik vaziyatlarda huquqiy mexanizmlarning aniq ishlashi zarurligini ko'rsatdi. Zamonaviy sharoitda sanitariya qonunchiligi takomillashtirilib, nazorat va cheklov choralari xalqaro tavsiyalar (JSST Xalqaro tibbiy-sanitariya qoidalari) bilan uyg'unlashtirilmoqda.</w:t>
      </w:r>
    </w:p>
    <w:p>
      <w:pPr>
        <w:pStyle w:val="Heading2"/>
        <w:spacing w:after="80" w:before="160"/>
      </w:pPr>
      <w:r>
        <w:t xml:space="preserve">Xulosa</w:t>
      </w:r>
    </w:p>
    <w:p>
      <w:pPr>
        <w:spacing w:after="120"/>
        <w:jc w:val="both"/>
      </w:pPr>
      <w:r>
        <w:t xml:space="preserve">Yuridik va jismoniy shaxslar faoliyatini vaqtincha to'xtatib qo'yish — SEO va JSQ xizmatining qonun bilan belgilangan muhim vakolati bo'lib, uning asosiy huquqiy manbai "Aholining sanitariya-epidemiologik osoyishtaligi to'g'risida"gi Qonundir. Chora faqat sanitariya qoidalari jiddiy buzilgan va aholi salomatligiga tahdid yuzaga kelgan hollarda, qonuniy tartibda va mutanosiblik tamoyili asosida qo'llanadi. Shikoyat qilish huquqining mavjudligi esa chora qonuniyligining kafolati hisoblanadi. Vrach-epidemiolog uchun bu vakolatlarning huquqiy asoslarini aniq bilish — kasbiy faoliyatning muhim talabi bo'lib, u nazorat tadbirlarini ham samarali, ham qonun doirasida amalga oshirish imkonini beradi va aholi salomatligini ishonchli himoya qilishga xizmat qiladi.</w:t>
      </w:r>
    </w:p>
    <w:p>
      <w:pPr>
        <w:pStyle w:val="Heading2"/>
        <w:spacing w:after="80" w:before="220"/>
      </w:pPr>
      <w:r>
        <w:t xml:space="preserve">Foydalanilgan adabiyotlar</w:t>
      </w:r>
    </w:p>
    <w:p>
      <w:pPr>
        <w:pStyle w:val="ListParagraph"/>
        <w:numPr>
          <w:ilvl w:val="0"/>
          <w:numId w:val="2"/>
        </w:numPr>
        <w:spacing w:after="40"/>
      </w:pPr>
      <w:r>
        <w:t xml:space="preserve">O'zbekiston Respublikasining "Aholining sanitariya-epidemiologik osoyishtaligi to'g'risida"gi Qonuni (2015-yil 15-iyul, QRU; 2015-yil 6-avgustda Senat tomonidan ma'qullangan). URL: https://lex.uz/docs/2732587</w:t>
      </w:r>
    </w:p>
    <w:p>
      <w:pPr>
        <w:pStyle w:val="ListParagraph"/>
        <w:numPr>
          <w:ilvl w:val="0"/>
          <w:numId w:val="2"/>
        </w:numPr>
        <w:spacing w:after="40"/>
      </w:pPr>
      <w:r>
        <w:t xml:space="preserve">O'zbekiston Respublikasining Ma'muriy javobgarlik to'g'risidagi kodeksi (sanitariya-epidemiologiya qoidalarini buzish uchun javobgarlik). URL: https://lex.uz</w:t>
      </w:r>
    </w:p>
    <w:p>
      <w:pPr>
        <w:pStyle w:val="ListParagraph"/>
        <w:numPr>
          <w:ilvl w:val="0"/>
          <w:numId w:val="2"/>
        </w:numPr>
        <w:spacing w:after="40"/>
      </w:pPr>
      <w:r>
        <w:t xml:space="preserve">Mirtazayev O.M., Zuyeva L.P., Matnazarova G.S. Epidemiologiya. — Toshkent, 2016.</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abstractNum w:abstractNumId="4"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00"/>
      <w:jc w:val="center"/>
    </w:pPr>
    <w:rPr>
      <w:rFonts w:ascii="Times New Roman" w:cs="Times New Roman" w:eastAsia="Times New Roman" w:hAnsi="Times New Roman"/>
      <w:b/>
      <w:bCs/>
      <w:sz w:val="28"/>
      <w:szCs w:val="28"/>
    </w:rPr>
  </w:style>
  <w:style w:type="paragraph" w:styleId="Heading2">
    <w:name w:val="Heading 2"/>
    <w:basedOn w:val="Normal"/>
    <w:next w:val="Normal"/>
    <w:qFormat/>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2026-10-29T16:34:51.592Z</dcterms:created>
  <dcterms:modified xsi:type="dcterms:W3CDTF">2026-10-29T16:34:51.592Z</dcterms:modified>
</cp:coreProperties>
</file>

<file path=docProps/custom.xml><?xml version="1.0" encoding="utf-8"?>
<Properties xmlns="http://schemas.openxmlformats.org/officeDocument/2006/custom-properties" xmlns:vt="http://schemas.openxmlformats.org/officeDocument/2006/docPropsVTypes"/>
</file>