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083. Nozokomial kasalliklar: virusli gepatit B va C ning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Virusli gepatit B (VGB) va C (VGS) – tibbiyot muassasalarida yuqish xavfi yuqori bo'lgan qon orqali yuqadigan infeksiyalar. JSST VGSning eng ko'p yuqish yo'llari qatoriga tibbiy asbob-uskunalarning, ayniqsa shprits va ignalarning qayta ishlatilishi yoki yetarli sterilizatsiya qilinmasligini, tekshirilmagan qon va qon mahsulotlarini quyishni va in'ektsion giyohvandlarning umumiy asboblarini kiritadi [1]; VGB esa o'tkir asboblar bilan jarohat, xavfsiz bo'lmagan in'ektsiyalar orqali ham yuqadi [2]. Milliy yo'riqnoma tibbiyot muassasalaridagi zararlanishni «sun'iy yo'l» deb belgilaydi va uni to'xtatish uchun maxsus chora-tadbirlar tizimini ko'rsatadi [3]. Taqdimotda B, C va D gepatitlar parenteral guruhga kiritilgan, subklinik shakllar va HBs-antigen tashuvchilik alohida ajratilgani sababli bu kasalxonada bunday bemorlarni aniqlashni qiyinlashtirishi mumkin (muallif xulosasi, tasdiqlanmagan) [5]. Mazkur javobda nozokomial yuqish yo'llari, xavf guruhlari, bemorlar va xodimlarni tekshirish tartibi hamda profilaktika yoritiladi.</w:t>
      </w:r>
    </w:p>
    <w:p>
      <w:pPr>
        <w:pStyle w:val="Heading2"/>
        <w:spacing w:after="100" w:before="200"/>
      </w:pPr>
      <w:r>
        <w:rPr>
          <w:rFonts w:ascii="Times New Roman" w:cs="Times New Roman" w:eastAsia="Times New Roman" w:hAnsi="Times New Roman"/>
          <w:b/>
          <w:bCs/>
          <w:sz w:val="28"/>
          <w:szCs w:val="28"/>
        </w:rPr>
        <w:t xml:space="preserve">Nozokomial yuqish yo'llari va xavf omillari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Steril bo'lmagan va HBV bilan ifloslangan tibbiy asboblar va uskunalar, bir necha bemorga mo'ljallangan ko'p dozali dori flakonlari, HBsAg ga tekshirilmagan qon va uning komponentlarini, boshqa biologik materiallarni (sperma, to'qima, a'zo) quyish, ifloslangan tibbiy xodimlar qo'llari orqali zararlanish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VGS: gemotransfuziya yoki parenteral muolajalar (in'ektsiya, abort, emlash, stomatologik muolajalar va b.) paytida; VGC post-transfuzion gepatitning asosiy etiologik omillaridan biri, ko'pincha gemofiliya bilan kasallanganlarda uchraydi; ichki kasalxona zararlanish epidemik jarayonda muhim o'rin tutadi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VGS ning bir qismi simptomsiz kechgani uchun tibbiy muassasada atrofdagilar ko'p bo'lishi va zararlanish imkoniyati ko'payishi mumkin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JSST: tibbiyotda xavfsiz in'ektsiya va muolajalar, igna va tibbiy chiqindilarni xavfsiz boshqarish, donor qonini tekshirish VGSni oldini olishning asosiy usullari qatoriga kiritilgan [1]. VGB ning bemorlarga va tibbiyot xodimlariga yuqishi xavfsiz bo'lmagan in'ektsiya, qon quyish va to'qima ko'chirish orqali yuqishi ham tasdiqlangan [2].</w:t>
      </w:r>
    </w:p>
    <w:p>
      <w:pPr>
        <w:pStyle w:val="Heading2"/>
        <w:spacing w:after="100" w:before="200"/>
      </w:pPr>
      <w:r>
        <w:rPr>
          <w:rFonts w:ascii="Times New Roman" w:cs="Times New Roman" w:eastAsia="Times New Roman" w:hAnsi="Times New Roman"/>
          <w:b/>
          <w:bCs/>
          <w:sz w:val="28"/>
          <w:szCs w:val="28"/>
        </w:rPr>
        <w:t xml:space="preserve">Avj olishlar va o'choqlar</w:t>
      </w:r>
    </w:p>
    <w:p>
      <w:pPr>
        <w:spacing w:after="120" w:line="276"/>
        <w:ind w:firstLine="567"/>
        <w:jc w:val="both"/>
      </w:pPr>
      <w:r>
        <w:rPr>
          <w:rFonts w:ascii="Times New Roman" w:cs="Times New Roman" w:eastAsia="Times New Roman" w:hAnsi="Times New Roman"/>
          <w:sz w:val="28"/>
          <w:szCs w:val="28"/>
        </w:rPr>
        <w:t xml:space="preserve">VGB avj olishlari bir xil zararlangan biologik material olgan retsipiyentlar (ko'pincha qon preparatlari va komponentlari), bir kasalxona yoki tug'ruq majmuasi, sanatoriyda davolanib bir xil muolajalar olgan bemorlar orasida kuzatiladi; ambulator sharoitda stomatologik va boshqa tibbiy yordam olganlar orasida ham avj olishlar ma'lum [3]. Yopiq muassasalar (bolalar uylari, nogironlar uylari) va gemodializ bo'limlari doimiy o'choqlarga aylanishi mumkin [3].</w:t>
      </w:r>
    </w:p>
    <w:p>
      <w:pPr>
        <w:pStyle w:val="Heading2"/>
        <w:spacing w:after="100" w:before="200"/>
      </w:pPr>
      <w:r>
        <w:rPr>
          <w:rFonts w:ascii="Times New Roman" w:cs="Times New Roman" w:eastAsia="Times New Roman" w:hAnsi="Times New Roman"/>
          <w:b/>
          <w:bCs/>
          <w:sz w:val="28"/>
          <w:szCs w:val="28"/>
        </w:rPr>
        <w:t xml:space="preserve">Tekshirilishi lozim bo'lgan bemorlar</w:t>
      </w:r>
    </w:p>
    <w:p>
      <w:pPr>
        <w:spacing w:after="120" w:line="276"/>
        <w:ind w:firstLine="567"/>
        <w:jc w:val="both"/>
      </w:pPr>
      <w:r>
        <w:rPr>
          <w:rFonts w:ascii="Times New Roman" w:cs="Times New Roman" w:eastAsia="Times New Roman" w:hAnsi="Times New Roman"/>
          <w:sz w:val="28"/>
          <w:szCs w:val="28"/>
        </w:rPr>
        <w:t xml:space="preserve">Nozokomial zararlanishning oldini olish uchun HBsAg va anti-HCV ga quyidagi bemorlar tekshiriladi: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Gemodializ, buyrak ko'chirish, yurak-qon tomir va o'pka jarrohligi, gematologiya markazlari va bo'limlari bemorlari – statsionarga kirishdan oldin.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Har qanday surunkali kasalligi bo'lgan bemorlar (sil, onkologiya, psixonevrologiya va b.) – birlamchi klinik-laborator tekshiruvda va indikatsiyaga ko'ra.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Jigarning surunkali shikastlanishi bo'lgan (surunkali gepatit, sirroz, gepatokarsinoma, jigar-o't yo'llarining surunkali kasalliklari) yoki shubha qilinganlar.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Narkologik va teri-tanosil dispanserlari, kabinetlari va statsionarlari bemorlari – hisobga olishda va keyin kamida yiliga 1 marta.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Rejali jarrohlik amaliyotiga yotuvchi bemorlar – kirishdan oldin.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Chaqaloqlar uylari, bolalar uylari va ixtisoslashgan internatlardagi bolalar – qabul qilinganda, keyin kamida yiliga 1 marta.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VGB va VGS o'choqlaridagi kontaktdagilar – o'choq aniqlanganda va surunkali o'choqlar uchun keyin kamida yiliga 1 marta [3].</w:t>
      </w:r>
    </w:p>
    <w:p>
      <w:pPr>
        <w:pStyle w:val="Heading2"/>
        <w:spacing w:after="100" w:before="200"/>
      </w:pPr>
      <w:r>
        <w:rPr>
          <w:rFonts w:ascii="Times New Roman" w:cs="Times New Roman" w:eastAsia="Times New Roman" w:hAnsi="Times New Roman"/>
          <w:b/>
          <w:bCs/>
          <w:sz w:val="28"/>
          <w:szCs w:val="28"/>
        </w:rPr>
        <w:t xml:space="preserve">Tibbiyot xodimlari bilan ishlash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Xavfi yuqori toifadagi xodimlar yiliga kamida 1 marta VGB va VGS markerlari bo'yicha to'liq tekshirilishi, kerak bo'lsa VGB ga qarshi emlanishi lozim. Musbat natija olinsa xodim vaqtincha ishdan chetlatilib, chuqurlashtirilgan klinik-laborator tekshiruvga (jigar ultratovushi, biokimyoviy tahlillar, PZR) yuboriladi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Klinik va biokimyoviy ko'rsatkichlar normallashgach, HBsAg yoki anti-HCV musbat xodimlar asosiy ishga qat'iy ehtiyot choralari (barcha invaziv muolajalarda qo'sh qo'lqop va b.) sharti bilan qaytarilishi mumkin; qon va uning komponentlarini tayyorlash va qayta ishlash bilan bevosita band bo'lgan, gepatit markerlari (HBsAg, anti-HCV, HBV DNK, HCV RNK) bor xodimlar ishdan chetlashtirilib, asosiy kasbiga aloqador bo'lmagan ishga o'tkaziladi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Xavfi yuqori xodimlar: qon xizmati muassasalari, gemodializ, yurak-qon tomir va o'pka jarrohligi, gematologiya, klinik-diagnostik va biokimyoviy laboratoriyalar, jarrohlar, muolaja, bog'lov va emlash xonalari hamshiralari, stomatologlar, urologlar, akusher-ginekologlar, anesteziologlar va reanimatologlar, tez yordam stansiyalari va prozektorlar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Barcha davolash muassasalarida xodimlarning mikrotravmalari va qon yoki biologik suyuqliklar teri yoki shilliq qavatga tushgan avariyalar hisobi yuritilishi kerak; muassasa rahbarlari parenteral gepatitlar virusi bilan zararlanishning oldini olish tadbirlari uchun shaxsan javobgar [3].</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Qon va uning komponentlarini tayyorlash, saqlash, quyish va a'zo-to'qima ko'chirishda donor tanlashdan boshlab qon xavfsizligi va sifatini ta'minlash; donorlarni VGB va VGS ga tekshirish majburiy, anti-HCV aniqlangan donorlar umrbod donorlikdan chetlashtiriladi [3]. «Qon va uning komponentlarini topshirish tartibi to'g'risida»gi Nizom (SSV 423-son buyrug'i, 2013) talablariga rioya etiladi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Sterilizatsiya, dezinfeksiya va bir martalik asboblar: bu choralar tibbiyot muassasalarida infeksion nazorat tizimining asosi; VGS va VGB tarqalishini to'xtatish uchun mos keladi [1][2]. Aniq texnik talablar bu yo'riqnomada keltirilmagan va alohida me'yoriy hujjatlarda ko'rsatiladi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Emlash: VGB ga qarshi emlash tibbiyot xodimlari va talabalar uchun asosiy himoya chorasi; JSST bo'yicha tibbiyot muassasalarida ishlovchilar emlanishi kerak [2][3]. VGS ga qarshi samarali vaksina yo'q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Skrining va davolash: 2023 yil 95-son buyruq bilan aholini «V» va «S» gepatitga skrining qilish, tasdiqlash tekshiruvlari va VGS ni davolash bepul ekani belgilangan; musbat bemorlar gepatomarkazlarga yuboriladi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Nozokomial yuqish gumon qilinganda epidemiologik surishtiruv o'tkaziladi va tibbiy muassasa rahbari shaxsan javobgar bo'ladi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Nozokomial VGB va VGS sterilizatsiya rejimi buzilishi, qon va uning mahsulotlari orqali, parenteral muolajalar va xodimlar qo'li orqali yuqadi; xavf guruhi bemorlar va xodimlar muntazam tekshiriladi, xodimlar emlanadi (VGB), donorlar nazorat qilinadi, avariyalar hisobga olinadi. Nozokomial yo'lni to'xtatish uchun asosiy shart – infeksion nazorat tizimini ta'minlash va 95-son buyruq bo'yicha skrining va bepul davolash.</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Hepatitis C (fact sheet). URL: https://www.who.int/news-room/fact-sheets/detail/hepatitis-c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Hepatitis B (fact sheet). URL: https://www.who.int/news-room/fact-sheets/detail/hepatitis-b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2018-yil 27-avgustdagi 542-son buyrug'iga 1-ilova: «Virusli gepatitlar epidemiologiyasi, profilaktik va epidemiyaga qarshi tadbirlarni tashkil etish» yo'riqnomasi (rus tilidagi matn). Manba: xayrullokomilov.uz/kutubxona, material № 484.</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2023-yil 1-maydagi 95-son buyrug'i: aholi orasida virusli gepatitning «V» va «S» turlarini erta aniqlash va davolash tadbirlarini amalga oshirish tartibi. Manba: xayrullokomilov.uz/kutubxona, material № 343 (matn lotin yozuvida).</w:t>
      </w:r>
    </w:p>
    <w:p>
      <w:pPr>
        <w:pStyle w:val="ListParagraph"/>
        <w:numPr>
          <w:ilvl w:val="0"/>
          <w:numId w:val="6"/>
        </w:numPr>
        <w:spacing w:after="80" w:line="260"/>
      </w:pPr>
      <w:r>
        <w:rPr>
          <w:rFonts w:ascii="Times New Roman" w:cs="Times New Roman" w:eastAsia="Times New Roman" w:hAnsi="Times New Roman"/>
          <w:sz w:val="28"/>
          <w:szCs w:val="28"/>
        </w:rPr>
        <w:t xml:space="preserve">Usmanova R.G. Virusli gepatitlar (taqdimot). Manba: xayrullokomilov.uz/kutubxona, material № 1472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083. Nozokomial kasalliklar: virusli gepatit B va C ning epidemiologiyasi va profilaktikasi</dc:title>
  <dc:creator>Epidemiologiya</dc:creator>
  <cp:lastModifiedBy>Un-named</cp:lastModifiedBy>
  <cp:revision>1</cp:revision>
  <dcterms:created xsi:type="dcterms:W3CDTF">2026-10-30T11:41:15.353Z</dcterms:created>
  <dcterms:modified xsi:type="dcterms:W3CDTF">2026-10-30T11:41:15.354Z</dcterms:modified>
</cp:coreProperties>
</file>

<file path=docProps/custom.xml><?xml version="1.0" encoding="utf-8"?>
<Properties xmlns="http://schemas.openxmlformats.org/officeDocument/2006/custom-properties" xmlns:vt="http://schemas.openxmlformats.org/officeDocument/2006/docPropsVTypes"/>
</file>