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084. Parenteral virusli gepatitlar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Parenteral virusli gepatitlar guruhiga qon va boshqa biologik suyuqliklar orqali yuqadigan gepatit B (VGB), C (VGS) va D (VGD) kiradi; enteral gepatitlardan (A, E) yuqish mexanizmi, surunkalilashishi va profilaktikasi bilan farq qiladi [1]. VGB va VGS surunkali jigar kasalliklari, sirroz va jigar saratonining asosiy sabablaridir: JSSTga ko'ra 2024 yilda dunyoda 240 million kishi surunkali VGB, 47 million kishi surunkali VGS bilan yashagan, VGB dan 1,1 million, VGSdan 239 ming kishi vafot etgan [2][3]. Ushbu javobda uchala infeksiyaning umumiy va farqli xususiyatlari, epidemik jarayon va profilaktikasi yoritiladi.</w:t>
      </w:r>
    </w:p>
    <w:p>
      <w:pPr>
        <w:pStyle w:val="Heading2"/>
        <w:spacing w:after="100" w:before="200"/>
      </w:pPr>
      <w:r>
        <w:rPr>
          <w:rFonts w:ascii="Times New Roman" w:cs="Times New Roman" w:eastAsia="Times New Roman" w:hAnsi="Times New Roman"/>
          <w:b/>
          <w:bCs/>
          <w:sz w:val="28"/>
          <w:szCs w:val="28"/>
        </w:rPr>
        <w:t xml:space="preserve">Umumiy epidemiologik xususiyatlar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parenteral: teri va shilliq qavatning shikastlanishi orqali qon va boshqa biologik suyuqliklar bilan kontakt. Yo'llar tabiiy (perinatal, jinsiy, kontakt-maishiy) va sun'iy (tibbiy va notibbiy invaziv muolajalar) guruhlarga bo'linadi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o'tkir va surunkali shakldagi bemorlar hamda virus tashuvchilar; bu infeksiyalar ko'pincha sariqliksiz va simptomsiz kechgani uchun tashuvchilar soni sezilarli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Epidemik jarayon ikki komponentdan iborat: tabiiy va sun'iy; o'choqlar surunkali bemorlar oilalarida va yopiq muassasalarda shakllanadi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Barcha parenteral gepatitlar uchun xavf guruhlari o'xshash: in'ektsion giyohvandlar, qon va qon mahsulotlari oluvchilar, gemodializ bemorlari, tibbiyot xodimlari, mahbuslar va yopiq muassasalardagi shaxslar, migrantlar va OIV bilan yashovchilar [2][3][4].</w:t>
      </w:r>
    </w:p>
    <w:p>
      <w:pPr>
        <w:pStyle w:val="Heading2"/>
        <w:spacing w:after="100" w:before="200"/>
      </w:pPr>
      <w:r>
        <w:rPr>
          <w:rFonts w:ascii="Times New Roman" w:cs="Times New Roman" w:eastAsia="Times New Roman" w:hAnsi="Times New Roman"/>
          <w:b/>
          <w:bCs/>
          <w:sz w:val="28"/>
          <w:szCs w:val="28"/>
        </w:rPr>
        <w:t xml:space="preserve">Har bir infeksiyaning o'ziga xosligi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VGB: yuqish yo'llari perinatal, jinsiy va kontakt-maishiy; kattalikda zararlanganlarning 5% dan kamida, go'daklikda esa ~95% da surunkalilashadi; vaksinasi bor [2][4].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VGS: Flaviviridae oilasi, RNK-virus, 8 genotip va 100 dan ortiq kenja tip; asosiy manba – sariqliksiz va kam simptomli bemorlar; yuqish mexanizmi parenteral, jinsiy va perinatal yo'l VGB ga nisbatan ancha kam; inkubatsion davr 2–26 hafta (o'rtacha 6–8 hafta); JSST bo'yicha zararlanganlarning taxminan 30% i 6 oy ichida o'zi tuzaladi, qolgan ~70% da surunkali infeksiya rivojlanadi, 20 yilda sirroz xavfi 15–30%; vaksinasi yo'q, bevosita ta'sir qiluvchi antivirus dorilar 95% dan ko'p bemorni davolaydi [3][4].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VGD: nuqsonli RNK-virus (Deltavirus), mustaqil infeksiya qila olmaydi, faqat HBV mavjud bo'lganda ko'payadi; HBsAg tashuvchilar va surunkali VGB bemorlari moyil; yuqish yo'llari VGB ga o'xshash; o'tkir gepatitlarda anti-HDV 2–7%, surunkali gepatitlarda 9–50% bemorda aniqlanadi [4]. VGB ga qarshi vaksinatsiya (anti-HBs) VGD dan ham himoya qiladi [4].</w:t>
      </w:r>
    </w:p>
    <w:p>
      <w:pPr>
        <w:pStyle w:val="Heading2"/>
        <w:spacing w:after="100" w:before="200"/>
      </w:pPr>
      <w:r>
        <w:rPr>
          <w:rFonts w:ascii="Times New Roman" w:cs="Times New Roman" w:eastAsia="Times New Roman" w:hAnsi="Times New Roman"/>
          <w:b/>
          <w:bCs/>
          <w:sz w:val="28"/>
          <w:szCs w:val="28"/>
        </w:rPr>
        <w:t xml:space="preserve">Post-transfuzion gepatitlar</w:t>
      </w:r>
    </w:p>
    <w:p>
      <w:pPr>
        <w:spacing w:after="120" w:line="276"/>
        <w:ind w:firstLine="567"/>
        <w:jc w:val="both"/>
      </w:pPr>
      <w:r>
        <w:rPr>
          <w:rFonts w:ascii="Times New Roman" w:cs="Times New Roman" w:eastAsia="Times New Roman" w:hAnsi="Times New Roman"/>
          <w:sz w:val="28"/>
          <w:szCs w:val="28"/>
        </w:rPr>
        <w:t xml:space="preserve">Qon va uning komponentlari orqali yuqadigan virusli gepatitlar shartli ravishda «post-transfuzion gepatitlar» deb birlashtirilgan. Ularning profilaktikasi asosan manbalarni o'z vaqtida aniqlash, donor tanlash, qonni tayyorlash, qayta ishlash va saqlash, gemotransfuziya, plazmatransfuziya, a'zo-to'qima ko'chirish paytida epidemiyaga qarshi rejimga rioya qilishdan iborat; donorlik tartibi SSV 2013 yil 423-son buyrug'i bilan tartibga solingan; VGS ga donorlar, konservalangan qon va uning hosilalarini tekshirish majburiy [4]. JSST ham donor qonini VGB va VGS ga tekshirishni tavsiya etadi [2][3].</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Maxsus: VGB ga qarshi vaksina – barcha chaqaloqlar va emlanmagan shaxslar, xavf guruhlari uchun; himoya kamida 20 yil [2][4]. VGS ga vaksina yo'q, shu sababli asosiy yo'l – infeksiyalangan qon bilan kontaktning oldini olish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Tibbiyot muassasalarida: xavfsiz in'ektsiya, asboblarni sterilizatsiya qilish, tibbiy chiqindilarni xavfsiz boshqarish, xodimlar tekshiruvi va emlash, nozokomial yuqish ehtimolini baholash [3][4].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Maishiy va xizmat ko'rsatish sohasida: VGB va VGS ga qarshi kurashda shaxsiy gigiena buyumlari (tish cho'tkasi, ustara, manikyur-pedikyur to'plamlari) alohida bo'lishi, go'zallik salonlarida asboblar soni kunlik mijozlar soniga mos bo'lishi yoki mijozlarning shaxsiy to'plamlaridan foydalanish, tatuaj asboblarini yo'riqnomaga muvofiq dezinfeksiya qilish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Zararni kamaytirish: in'ektsion giyohvandlar uchun igna almashtirish dasturlari, narkologik maslahat va opiatlarni o'rnini bosuvchi terapiya; steril igna va shpritslar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Skrining va davolash: O'zbekistonda 2023 yil 95-son buyruq asosida oilaviy poliklinikalarda 18 yoshdan katta fuqarolarni ekspress-testlar bilan «V» va «S» gepatitga skrining qilish, tasdiqlash va VGS ni bepul davolash belgilangan; musbat bemorlar gepatomarkazlarda tekshiriladi [5]. JSST bo'yicha 2030 yilgacha virusli gepatitlarni (ayniqsa surunkali B va C) tugatish maqsad qilingan [2][3].</w:t>
      </w:r>
    </w:p>
    <w:p>
      <w:pPr>
        <w:pStyle w:val="Heading2"/>
        <w:spacing w:after="100" w:before="200"/>
      </w:pPr>
      <w:r>
        <w:rPr>
          <w:rFonts w:ascii="Times New Roman" w:cs="Times New Roman" w:eastAsia="Times New Roman" w:hAnsi="Times New Roman"/>
          <w:b/>
          <w:bCs/>
          <w:sz w:val="28"/>
          <w:szCs w:val="28"/>
        </w:rPr>
        <w:t xml:space="preserve">Klinik kechish va laborator tashxis</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Klinik kechishiga ko'ra gepatitlar manifest (sariqlik bilan, xolestatik komponent bilan, xolestatik va sariqliksiz) va subklinik (inapparant) shakllarga, og'irligiga ko'ra yengil, o'rta og'ir, og'ir va fulminant, davomiyligiga ko'ra o'tkir (1–3 oy), cho'zilgan (3–6 oy) va surunkali (6 oydan ko'p) turlarga bo'linadi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VGB: klinik belgilar bo'yicha boshqa virusli gepatitlardan farqlab bo'lmaydi, laborator tasdiq zarur; qon testlari o'tkir va surunkali infeksiyani ajratadi [2]. HBsAg immunoxromatografik tahlil, IFA va zarur bo'lsa PZR bilan aniqlanadi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VGS: tashxis ikki bosqichda – anti-HCV antitelalarini serologik aniqlash, musbat bo'lsa surunkali infeksiyani tasdiqlash uchun HCV RNK ni aniqlash (taxminan 30% o'z-o'zidan tuzalganlarda ham antitelalar musbat qoladi); keyin jigar shikastlanish darajasi baholanadi [3]. O'zbekistonda anti-HCV musbat bemorlar qonidan PZR uchun namuna olinib, Sanitariya-epidemiologik osoyishtalik qo'mitasi laboratoriyalari yoki Virusologiya ilmiy-tadqiqot institutiga yuboriladi, PZR bilan VGS aniqlangan bemorlarga davlat byudjeti hisobidan antivirus preparatlar bepul beriladi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VGD: HBsAg tashuvchilar va surunkali VGB bemorlarida anti-HDV va RNK tekshiriladi (tashxis usullari yo'riqnomada batafsil berilmagan, tasdiqlanmagan) [4].</w:t>
      </w:r>
    </w:p>
    <w:p>
      <w:pPr>
        <w:pStyle w:val="Heading2"/>
        <w:spacing w:after="100" w:before="200"/>
      </w:pPr>
      <w:r>
        <w:rPr>
          <w:rFonts w:ascii="Times New Roman" w:cs="Times New Roman" w:eastAsia="Times New Roman" w:hAnsi="Times New Roman"/>
          <w:b/>
          <w:bCs/>
          <w:sz w:val="28"/>
          <w:szCs w:val="28"/>
        </w:rPr>
        <w:t xml:space="preserve">Epidemiologik nazorat va dispanserizatsiya</w:t>
      </w:r>
    </w:p>
    <w:p>
      <w:pPr>
        <w:spacing w:after="120" w:line="276"/>
        <w:ind w:firstLine="567"/>
        <w:jc w:val="both"/>
      </w:pPr>
      <w:r>
        <w:rPr>
          <w:rFonts w:ascii="Times New Roman" w:cs="Times New Roman" w:eastAsia="Times New Roman" w:hAnsi="Times New Roman"/>
          <w:sz w:val="28"/>
          <w:szCs w:val="28"/>
        </w:rPr>
        <w:t xml:space="preserve">Yangi aniqlangan surunkali virusli gepatit bemorlari sanitariya-epidemiologiya markazlarida ro'yxatga olinadi va ko'rsatma bo'lsa yuqumli kasalliklar shifoxonalariga yotqiziladi; sanitariya-epidemiologiya markazi epidemiologi tashkil etilgan jamoalar va uy o'choqlarida har bir yangi aniqlangan surunkali holat bo'yicha epidemiologik surishtiruv o'tkazadi [4]. Skrining natijalari elektron dasturga kiritiladi, V turi aniqlangan bemorlar haqida Sanepidqo'm bo'limlariga axborot beriladi [5]. Epidemiolog tomonidan surunkali holatlar bo'yicha o'choq kuzatuvi barcha vaqt davomida, o'choqqa tibbiy xodimlar va epidemiolog tashrifi yarim yilda bir marta o'tkaziladi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Parenteral gepatitlarning epidemiologiyasi qonli yuqish mexanizmi, ko'p simptomsiz shakl, surunkalilashish va yopiq o'choqlar bilan belgilanadi. Profilaktika VGB ga qarshi emlash, qon va muolajalar xavfsizligi, xavf guruhlarini tekshirish, zararni kamaytirish va VGS ni davolashni qamrab oladi. Manbalar orasida VGS tarqalishining eski bahosi (yo'riqnomada ~500 million zararlangan) JSSTning hozirgi bahosi (47 million surunkali) bilan farq qiladi.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Usmanova R.G. Virusli gepatitlar (taqdimot). Manba: xayrullokomilov.uz/kutubxona, material № 1472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Hepatitis B (fact sheet). URL: https://www.who.int/news-room/fact-sheets/detail/hepatitis-b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Hepatitis C (fact sheet). URL: https://www.who.int/news-room/fact-sheets/detail/hepatitis-c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27-avgustdagi 542-son buyrug'iga 1-ilova: «Virusli gepatitlar epidemiologiyasi, profilaktik va epidemiyaga qarshi tadbirlarni tashkil etish» yo'riqnomasi (rus tilidagi matn). Manba: xayrullokomilov.uz/kutubxona, material № 484.</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2023-yil 1-maydagi 95-son buyrug'i: aholi orasida virusli gepatitning «V» va «S» turlarini erta aniqlash va davolash tadbirlarini amalga oshirish tartibi. Manba: xayrullokomilov.uz/kutubxona, material № 343 (matn lotin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084. Parenteral virusli gepatitlar epidemiologiyasi va profilaktikasi</dc:title>
  <dc:creator>Epidemiologiya</dc:creator>
  <cp:lastModifiedBy>Un-named</cp:lastModifiedBy>
  <cp:revision>1</cp:revision>
  <dcterms:created xsi:type="dcterms:W3CDTF">2026-10-30T11:41:29.858Z</dcterms:created>
  <dcterms:modified xsi:type="dcterms:W3CDTF">2026-10-30T11:41:29.858Z</dcterms:modified>
</cp:coreProperties>
</file>

<file path=docProps/custom.xml><?xml version="1.0" encoding="utf-8"?>
<Properties xmlns="http://schemas.openxmlformats.org/officeDocument/2006/custom-properties" xmlns:vt="http://schemas.openxmlformats.org/officeDocument/2006/docPropsVTypes"/>
</file>