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121. Zich oziqa muhitida o'sgan mikrob kulturasidan surtma preparat tayyorlash.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Mikroorganizmlarning morfologiyasi mikroskopik usul bilan o'rganiladi, bu usulning muvaffaqiyati kulturadan yoki tekshirish materialidan surtma preparatning to'g'ri tayyorlanishiga bog'liq [1]. Kultura deb laboratoriya sharoitida oziq muhitida o'stirilgan mikroorganizmlarga aytiladi [1]. Zich muhit (go'sht-peptonli agar, qonli agar va h.k.) dagi koloniyalardan surtma tayyorlash suyuq muhitdagidan farq qiladi: bakteriyalar koloniya shaklida zich massa bo'lib, preparatda ular alohida-alohida joylashishi uchun avval buyum oynasiga steril fiziologik eritma tomizilib, unda emulsiya tayyorlanadi [1][2]. Bu ishda surtma tayyorlashga tayyorgarlik, ish tartibi, xatolar va xavfsizlik talablari G'anixo'jayeva hamda Aliyev–Muxamedov o'quv qo'llanmalari asosida bayon etiladi.</w:t>
      </w:r>
    </w:p>
    <w:p>
      <w:pPr>
        <w:pStyle w:val="Heading2"/>
      </w:pPr>
      <w:r>
        <w:rPr>
          <w:rFonts w:ascii="Times New Roman" w:hAnsi="Times New Roman" w:eastAsia="Times New Roman"/>
          <w:b/>
          <w:sz w:val="28"/>
        </w:rPr>
        <w:t>Tayyorgarlik</w:t>
      </w:r>
    </w:p>
    <w:p>
      <w:pPr>
        <w:pStyle w:val="ListBullet"/>
        <w:jc w:val="both"/>
      </w:pPr>
      <w:r>
        <w:rPr>
          <w:rFonts w:ascii="Times New Roman" w:hAnsi="Times New Roman" w:eastAsia="Times New Roman"/>
          <w:b w:val="0"/>
          <w:sz w:val="28"/>
        </w:rPr>
        <w:t>Buyum oynasi. Surtma uchun toza va yog'sizlantirilgan buyum oynalari kerak. Yangi oynalar 2–5 % li sodali sovunli suvda 15–20 daqiqa qaynatiladi, oqava suvda chayiladi, xlorid kislota eritmasiga solib qo'yiladi, so'ng yana suv bilan yuviladi [1]. Yog'sizlantirilganlik tekshiriladi: yaxshi tozalangan oynada suv hamma tomonga bir xil tarqaladi, yomon tozalangan bo'lsa tomchi mayda tomchilarga bo'linadi [1]. Aliyev bo'yicha buyum oynasi spirtovka alangasida yog'sizlantiriladi [2].</w:t>
      </w:r>
    </w:p>
    <w:p>
      <w:pPr>
        <w:pStyle w:val="ListBullet"/>
        <w:jc w:val="both"/>
      </w:pPr>
      <w:r>
        <w:rPr>
          <w:rFonts w:ascii="Times New Roman" w:hAnsi="Times New Roman" w:eastAsia="Times New Roman"/>
          <w:b w:val="0"/>
          <w:sz w:val="28"/>
        </w:rPr>
        <w:t>Bakteriologik halqa (qovuzloq). 5–6 sm uzunlikda platina yoki xrom simdan tayyorlanadi; sim bir uchi tutqichga yoki shisha tayoqchaga mahkamlanib, ikkinchi uchi halqa shaklida (diametri 1–1,5 yoki 2–3 mm) buraladi; to'g'ri tayyorlangan halqa suvga solib olinganda suv pardasi hosil bo'ladi [1]. Halqaning ishchi qismi alangada avval vertikal, so'ng gorizontal holatda cho'g'languncha qizdiriladi; ishdan oldin va keyin albatta cho'g'lantiriladi [1]. SP 1.3.2322-08 bo'yicha halqa uzluksiz yopiq bo'lishi va tutqichi 6 sm dan oshmasligi kerak [3].</w:t>
      </w:r>
    </w:p>
    <w:p>
      <w:pPr>
        <w:pStyle w:val="ListBullet"/>
        <w:jc w:val="both"/>
      </w:pPr>
      <w:r>
        <w:rPr>
          <w:rFonts w:ascii="Times New Roman" w:hAnsi="Times New Roman" w:eastAsia="Times New Roman"/>
          <w:b w:val="0"/>
          <w:sz w:val="28"/>
        </w:rPr>
        <w:t>Ish joyi: spirtovka yoki gorelka, fiziologik eritma (0,9 % NaCl), pipetka, dezinfeksiyalovchi eritma solingan idish [2][3].</w:t>
      </w:r>
    </w:p>
    <w:p>
      <w:pPr>
        <w:pStyle w:val="Heading2"/>
      </w:pPr>
      <w:r>
        <w:rPr>
          <w:rFonts w:ascii="Times New Roman" w:hAnsi="Times New Roman" w:eastAsia="Times New Roman"/>
          <w:b/>
          <w:sz w:val="28"/>
        </w:rPr>
        <w:t>Ish tartibi</w:t>
      </w:r>
    </w:p>
    <w:p>
      <w:pPr>
        <w:spacing w:line="276" w:lineRule="auto"/>
        <w:ind w:firstLine="709"/>
        <w:jc w:val="both"/>
      </w:pPr>
      <w:r>
        <w:rPr>
          <w:rFonts w:ascii="Times New Roman" w:hAnsi="Times New Roman" w:eastAsia="Times New Roman"/>
          <w:b w:val="0"/>
          <w:sz w:val="28"/>
        </w:rPr>
        <w:t>1. Yog'sizlantirilgan buyum oynasi o'rtasiga Paster pipetkasi yoki halqa yordamida 0,9 % li natriy xlorid izotonik eritmasidan bir tomchi tomiziladi [1][2].</w:t>
      </w:r>
    </w:p>
    <w:p>
      <w:pPr>
        <w:spacing w:line="276" w:lineRule="auto"/>
        <w:ind w:firstLine="709"/>
        <w:jc w:val="both"/>
      </w:pPr>
      <w:r>
        <w:rPr>
          <w:rFonts w:ascii="Times New Roman" w:hAnsi="Times New Roman" w:eastAsia="Times New Roman"/>
          <w:b w:val="0"/>
          <w:sz w:val="28"/>
        </w:rPr>
        <w:t>2. Halqa alangada cho'g'lantiriladi va probirka devorida yoki mikrob kulturasi o'smagan joyda sovitiladi [1]. Ishlash uchun Petri kosachasi qopqog'i faqat kerakli darajada ochiladi (muallif izohi, aseptika qoidasi).</w:t>
      </w:r>
    </w:p>
    <w:p>
      <w:pPr>
        <w:spacing w:line="276" w:lineRule="auto"/>
        <w:ind w:firstLine="709"/>
        <w:jc w:val="both"/>
      </w:pPr>
      <w:r>
        <w:rPr>
          <w:rFonts w:ascii="Times New Roman" w:hAnsi="Times New Roman" w:eastAsia="Times New Roman"/>
          <w:b w:val="0"/>
          <w:sz w:val="28"/>
        </w:rPr>
        <w:t>3. Sovigan halqa bilan koloniyadan juda kam miqdorda kultura olinadi [1]. Olingan materiali oynadagi izotonik eritma tomchisi bilan aralashtirilib, bir xil, quyuq bo'lmagan suspenziya hosil qilinadi [1]. Kultura agarda o'sgan bo'lsa, steril fiziologik eritma bilan suyultiriladi [2].</w:t>
      </w:r>
    </w:p>
    <w:p>
      <w:pPr>
        <w:spacing w:line="276" w:lineRule="auto"/>
        <w:ind w:firstLine="709"/>
        <w:jc w:val="both"/>
      </w:pPr>
      <w:r>
        <w:rPr>
          <w:rFonts w:ascii="Times New Roman" w:hAnsi="Times New Roman" w:eastAsia="Times New Roman"/>
          <w:b w:val="0"/>
          <w:sz w:val="28"/>
        </w:rPr>
        <w:t>4. Tayyorlangan surtma bir xil yoyilgan va quyuq bo'lmasligi, juda yupqa bo'lib, taxminan 10 so'mlik tanga kattaligida bo'lishi kerak; faqat shunday taqsimlanganda yakka-yakka joylashgan bakteriya hujayralarini ko'rish mumkin [1][2].</w:t>
      </w:r>
    </w:p>
    <w:p>
      <w:pPr>
        <w:spacing w:line="276" w:lineRule="auto"/>
        <w:ind w:firstLine="709"/>
        <w:jc w:val="both"/>
      </w:pPr>
      <w:r>
        <w:rPr>
          <w:rFonts w:ascii="Times New Roman" w:hAnsi="Times New Roman" w:eastAsia="Times New Roman"/>
          <w:b w:val="0"/>
          <w:sz w:val="28"/>
        </w:rPr>
        <w:t>5. Halqa alangada yana kuydiriladi (oxirida albatta, chunki unda tirik mikroblar qoladi) [1][2].</w:t>
      </w:r>
    </w:p>
    <w:p>
      <w:pPr>
        <w:spacing w:line="276" w:lineRule="auto"/>
        <w:ind w:firstLine="709"/>
        <w:jc w:val="both"/>
      </w:pPr>
      <w:r>
        <w:rPr>
          <w:rFonts w:ascii="Times New Roman" w:hAnsi="Times New Roman" w:eastAsia="Times New Roman"/>
          <w:b w:val="0"/>
          <w:sz w:val="28"/>
        </w:rPr>
        <w:t>6. Surtma xona haroratida havoda quritishga qoldiriladi; keyin quritiladi, fiksatsiya qilinadi, bo'yaladi va mikroskopda ko'riladi [1][2].</w:t>
      </w:r>
    </w:p>
    <w:p>
      <w:pPr>
        <w:spacing w:line="276" w:lineRule="auto"/>
        <w:ind w:firstLine="709"/>
        <w:jc w:val="both"/>
      </w:pPr>
      <w:r>
        <w:rPr>
          <w:rFonts w:ascii="Times New Roman" w:hAnsi="Times New Roman" w:eastAsia="Times New Roman"/>
          <w:b w:val="0"/>
          <w:sz w:val="28"/>
        </w:rPr>
        <w:t>Aliyev surtma tayyorlash bosqichlarini quyidagicha beradi: surtma tayyorlash, quritish, fiksatsiya, bo'yash, mikroskopda ko'rish [2].</w:t>
      </w:r>
    </w:p>
    <w:p>
      <w:pPr>
        <w:pStyle w:val="Heading2"/>
      </w:pPr>
      <w:r>
        <w:rPr>
          <w:rFonts w:ascii="Times New Roman" w:hAnsi="Times New Roman" w:eastAsia="Times New Roman"/>
          <w:b/>
          <w:sz w:val="28"/>
        </w:rPr>
        <w:t>Probirkadagi (qiya agardagi) kulturadan olish texnikasi</w:t>
      </w:r>
    </w:p>
    <w:p>
      <w:pPr>
        <w:spacing w:line="276" w:lineRule="auto"/>
        <w:ind w:firstLine="709"/>
        <w:jc w:val="both"/>
      </w:pPr>
      <w:r>
        <w:rPr>
          <w:rFonts w:ascii="Times New Roman" w:hAnsi="Times New Roman" w:eastAsia="Times New Roman"/>
          <w:b w:val="0"/>
          <w:sz w:val="28"/>
        </w:rPr>
        <w:t>Agar kultura qiya agarda bo'lsa, probirka chap qo'lga olinadi, halqa o'ng qo'lda; paxtali tiqin o'ng qo'lning IV–V barmoqlari bilan kaftga qisib, burab chiqariladi, probirka og'zi alangada biroz qizdiriladi, halqa probirka ichiga kiritilib, devoriga tekkizib sovitilgach material olinadi, so'ng probirka og'zi yana qizdiriladi va tiqin bilan yopiladi [2]. Probirka shtativga qo'yiladi [1].</w:t>
      </w:r>
    </w:p>
    <w:p>
      <w:pPr>
        <w:pStyle w:val="Heading2"/>
      </w:pPr>
      <w:r>
        <w:rPr>
          <w:rFonts w:ascii="Times New Roman" w:hAnsi="Times New Roman" w:eastAsia="Times New Roman"/>
          <w:b/>
          <w:sz w:val="28"/>
        </w:rPr>
        <w:t>Xatolar va ularning oldini olish</w:t>
      </w:r>
    </w:p>
    <w:p>
      <w:pPr>
        <w:pStyle w:val="ListBullet"/>
        <w:jc w:val="both"/>
      </w:pPr>
      <w:r>
        <w:rPr>
          <w:rFonts w:ascii="Times New Roman" w:hAnsi="Times New Roman" w:eastAsia="Times New Roman"/>
          <w:b w:val="0"/>
          <w:sz w:val="28"/>
        </w:rPr>
        <w:t>Juda qalin surtma — hujayralar ustma-ust yotadi; Aliyev ham surtmani o'ta qalin tayyorlash bo'yash sifatiga putur yetkazishini ta'kidlaydi [2].</w:t>
      </w:r>
    </w:p>
    <w:p>
      <w:pPr>
        <w:pStyle w:val="ListBullet"/>
        <w:jc w:val="both"/>
      </w:pPr>
      <w:r>
        <w:rPr>
          <w:rFonts w:ascii="Times New Roman" w:hAnsi="Times New Roman" w:eastAsia="Times New Roman"/>
          <w:b w:val="0"/>
          <w:sz w:val="28"/>
        </w:rPr>
        <w:t>Yog'sizlantirilmagan oyna — tomchi mayda tomchilarga bo'linadi, surtma notekis yoyiladi [1].</w:t>
      </w:r>
    </w:p>
    <w:p>
      <w:pPr>
        <w:pStyle w:val="ListBullet"/>
        <w:jc w:val="both"/>
      </w:pPr>
      <w:r>
        <w:rPr>
          <w:rFonts w:ascii="Times New Roman" w:hAnsi="Times New Roman" w:eastAsia="Times New Roman"/>
          <w:b w:val="0"/>
          <w:sz w:val="28"/>
        </w:rPr>
        <w:t>Qizigan halqa bilan kultura olish — mikroblar nobud bo'ladi; halqani avval sovitish shart [1].</w:t>
      </w:r>
    </w:p>
    <w:p>
      <w:pPr>
        <w:pStyle w:val="ListBullet"/>
        <w:jc w:val="both"/>
      </w:pPr>
      <w:r>
        <w:rPr>
          <w:rFonts w:ascii="Times New Roman" w:hAnsi="Times New Roman" w:eastAsia="Times New Roman"/>
          <w:b w:val="0"/>
          <w:sz w:val="28"/>
        </w:rPr>
        <w:t>Surtmani yuqori haroratda quritish — hujayra tuzilishi buziladi [1].</w:t>
      </w:r>
    </w:p>
    <w:p>
      <w:pPr>
        <w:pStyle w:val="Heading2"/>
      </w:pPr>
      <w:r>
        <w:rPr>
          <w:rFonts w:ascii="Times New Roman" w:hAnsi="Times New Roman" w:eastAsia="Times New Roman"/>
          <w:b/>
          <w:sz w:val="28"/>
        </w:rPr>
        <w:t>Xavfsizlik</w:t>
      </w:r>
    </w:p>
    <w:p>
      <w:pPr>
        <w:spacing w:line="276" w:lineRule="auto"/>
        <w:ind w:firstLine="709"/>
        <w:jc w:val="both"/>
      </w:pPr>
      <w:r>
        <w:rPr>
          <w:rFonts w:ascii="Times New Roman" w:hAnsi="Times New Roman" w:eastAsia="Times New Roman"/>
          <w:b w:val="0"/>
          <w:sz w:val="28"/>
        </w:rPr>
        <w:t>Surtma tayyorlashda patogen mikroblar bilan ishlash qoidalariga rioya qilinadi: ish qo'lqopda, ishdan keyin halqa cho'g'lantiriladi, ishlatilgan buyum oynalari dezinfeksiyalovchi eritmaga solinadi, ish joyi dezinfeksiya qilinadi [2][3]. G'anixo'jayeva bo'yicha bo'yoq yoki immersion yog' bilan ifloslangan oynalar xlorli aralashmada 2 soat, so'ng 5 % sodali yoki ishqoriy eritmada 30–40 daqiqa qaynatilib yuviladi [1]. SP 1.3.2322-08 ga ko'ra pipetkalash faqat rezina nok bilan, og'iz bilan taqiqlanadi, ish oxirida ish joyida fiksatsiyalanmagan surtma qoldirilmaydi [3].</w:t>
      </w:r>
    </w:p>
    <w:p>
      <w:pPr>
        <w:pStyle w:val="Heading2"/>
      </w:pPr>
      <w:r>
        <w:rPr>
          <w:rFonts w:ascii="Times New Roman" w:hAnsi="Times New Roman" w:eastAsia="Times New Roman"/>
          <w:b/>
          <w:sz w:val="28"/>
        </w:rPr>
        <w:t>Amaliy topshiriq namunalari</w:t>
      </w:r>
    </w:p>
    <w:p>
      <w:pPr>
        <w:spacing w:line="276" w:lineRule="auto"/>
        <w:ind w:firstLine="709"/>
        <w:jc w:val="both"/>
      </w:pPr>
      <w:r>
        <w:rPr>
          <w:rFonts w:ascii="Times New Roman" w:hAnsi="Times New Roman" w:eastAsia="Times New Roman"/>
          <w:b w:val="0"/>
          <w:sz w:val="28"/>
        </w:rPr>
        <w:t>Aliyev–Muxamedov qo'llanmasida zich muhit kulturalaridan surtma tayyorlash bo'yicha quyidagi laboratoriya topshiriqlari berilgan: stafilokokkning agarli kulturasidan surtma tayyorlab, genetsian binafsha bilan bo'yash, mikroskopda ko'rish va rasmini daftarga chizish; ichak tayoqchasining agarli kulturasidan surtma tayyorlab, suvli fuksin bilan bo'yash va mikroskopda ko'rish [2]. Natijani baholashda hujayralarning shakli (kokk yoki tayoqcha), o'lchami, o'zaro joylashishi (yakka, juft, zanjir, uzum shingili) va bo'yalish xossasi hisobga olinadi: stafilokokklar uzum shingiliga o'xshab, diplokokklar juft-juft, streptokokklar zanjir shaklida joylashadi [2]. Zich muhitda o'sgan kulturadan tayyorlangan surtmada mikroblar suyuq muhitdagi kulturaga qaraganda ko'proq to'dalar hosil qilishi mumkin, shuning uchun fiziologik eritmada yaxshilab aralashtirish muhim (muallif izohi).</w:t>
      </w:r>
    </w:p>
    <w:p>
      <w:pPr>
        <w:pStyle w:val="Heading2"/>
      </w:pPr>
      <w:r>
        <w:rPr>
          <w:rFonts w:ascii="Times New Roman" w:hAnsi="Times New Roman" w:eastAsia="Times New Roman"/>
          <w:b/>
          <w:sz w:val="28"/>
        </w:rPr>
        <w:t>Surtma sifati mezonlari</w:t>
      </w:r>
    </w:p>
    <w:p>
      <w:pPr>
        <w:spacing w:line="276" w:lineRule="auto"/>
        <w:ind w:firstLine="709"/>
        <w:jc w:val="both"/>
      </w:pPr>
      <w:r>
        <w:rPr>
          <w:rFonts w:ascii="Times New Roman" w:hAnsi="Times New Roman" w:eastAsia="Times New Roman"/>
          <w:b w:val="0"/>
          <w:sz w:val="28"/>
        </w:rPr>
        <w:t>Sifatli surtma: bir xil, yupqa, quritilgandan keyin buyum oynasi yuzasida ko'zga ko'rinadigan parda hosil qiladi, hujayralar bir-biriga tegmay yakka-yakka joylashadi, oyna chetlariga yoyilmaydi [1][2]. Sifatsiz surtma: qalin, notekis, tomchili, ya'ni hujayralar to'plami va yog'li zonalar bilan [1] (muallif izohi: mezonlar manbalardagi talablarning umumlashtirilgan ko'rinishi).</w:t>
      </w:r>
    </w:p>
    <w:p>
      <w:pPr>
        <w:pStyle w:val="Heading2"/>
      </w:pPr>
      <w:r>
        <w:rPr>
          <w:rFonts w:ascii="Times New Roman" w:hAnsi="Times New Roman" w:eastAsia="Times New Roman"/>
          <w:b/>
          <w:sz w:val="28"/>
        </w:rPr>
        <w:t>Maxsus holatlar</w:t>
      </w:r>
    </w:p>
    <w:p>
      <w:pPr>
        <w:spacing w:line="276" w:lineRule="auto"/>
        <w:ind w:firstLine="709"/>
        <w:jc w:val="both"/>
      </w:pPr>
      <w:r>
        <w:rPr>
          <w:rFonts w:ascii="Times New Roman" w:hAnsi="Times New Roman" w:eastAsia="Times New Roman"/>
          <w:b w:val="0"/>
          <w:sz w:val="28"/>
        </w:rPr>
        <w:t>Bir nechta koloniya o'rganilayotgan bo'lsa, har bir koloniyadan alohida oynada surtma tayyorlanadi va oyna belgilanadi (muallif izohi). Patogen, jumladan kuydirgi qo'zg'atuvchisi bo'lgan materiallar bilan ishlaganda surtmalar 3 % vodorod peroksid qo'shilgan etil spirtida fiksatsiya qilinadi; bu usul spora va vegetativ shakllarni 30 daqiqada zararsizlantiradi, morfologiya va lyuminessensiya xossalarini buzmaydi [4]. Shu sababli bunday materiallardan tayyorlangan surtmani ochiq havoda quritib, faqat alanga bilan fiksatsiya qilish xavfsizlik talabiga javob bermasligi mumkin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Zich muhitdagi kulturadan surtma tayyorlash toza yog'sizlantirilgan oyna, to'g'ri tayyorlangan halqa va aseptika qoidalariga asoslanadi. Oynaga avval izotonik eritma tomiziladi, unga kam miqdorda kultura aralashtirilib, yupqa bir xil surtma hosil qilinadi, so'ng u quritiladi, fiksatsiya qilinadi va bo'yaladi.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SP 1.3.2322-08. III–IV patogenlik (xavflilik) guruhi mikroorganizmlari va parazitar kasallik qo'zg'atuvchilari bilan ishlash xavfsizligi: sanitariya-epidemiologik qoidalar (rus tilida). Rossiya Federatsiyasi Bosh davlat sanitariya shifokorining 2008-yil 28-yanvardagi 4-son qarori bilan tasdiqlangan (Rossiya Federatsiyasi hujjati; O'zbekistonda rasmiy qo'llanilishi tasdiqlanmagan). Xayrullo Komilov kutubxonasi, id 605: https://xayrullokomilov.uz/kutubxona/605</w:t>
      </w:r>
    </w:p>
    <w:p>
      <w:pPr>
        <w:spacing w:line="276" w:lineRule="auto"/>
        <w:jc w:val="left"/>
      </w:pPr>
      <w:r>
        <w:rPr>
          <w:rFonts w:ascii="Times New Roman" w:hAnsi="Times New Roman" w:eastAsia="Times New Roman"/>
          <w:b w:val="0"/>
          <w:sz w:val="24"/>
        </w:rPr>
        <w:t>[4] O'zbekiston Respublikasi Sog'liqni saqlash vazirining 2015-yil 1-maydagi 177-sonli buyrug'i ilovalari: Bakteriologik, virusologik va o'ta xavfli yuqumli kasalliklar laboratoriyalarida o'tkaziladigan laboratoriya tekshiruvlari bo'yicha uslubiy ko'rsatmalar (kirill yozuvida). Xayrullo Komilov kutubxonasi, id 491: https://xayrullokomilov.uz/kutubxona/491</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