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122. Suyuq oziqa muhitida o'sgan mikrob kulturasidan surtma preparat tayyorlash.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Suyuq oziq muhitida (go'sht-peptonli sho'rva, Kitt–Tarozzi muhiti va h.k.) o'sgan kulturadagi mikroblar suspenziya holida bo'lgani uchun surtma tayyorlashda fiziologik eritma bilan emulsiya hosil qilish shart emas: material to'g'ridan-to'g'ri buyum oynasiga tomiziladi [1][2]. Shunga qaramay, surtma sifatli bo'lishi uchun oyna toza va yog'sizlantirilgan, halqa to'g'ri tayyorlangan va aseptika qoidalariga rioya qilingan bo'lishi kerak [1]. Mazkur ishda suyuq kulturadan surtma tayyorlash tartibi, shuningdek suyuq va yarim suyuq biologik materiallardan (yiring, balg'am, qon, a'zolar to'qimasi) surtma va tomchi preparatlar tayyorlash usullari G'anixo'jayeva hamda Aliyev–Muxamedov qo'llanmalari asosida bayon etiladi.</w:t>
      </w:r>
    </w:p>
    <w:p>
      <w:pPr>
        <w:pStyle w:val="Heading2"/>
      </w:pPr>
      <w:r>
        <w:rPr>
          <w:rFonts w:ascii="Times New Roman" w:hAnsi="Times New Roman" w:eastAsia="Times New Roman"/>
          <w:b/>
          <w:sz w:val="28"/>
        </w:rPr>
        <w:t>Tayyorgarlik</w:t>
      </w:r>
    </w:p>
    <w:p>
      <w:pPr>
        <w:spacing w:line="276" w:lineRule="auto"/>
        <w:ind w:firstLine="709"/>
        <w:jc w:val="both"/>
      </w:pPr>
      <w:r>
        <w:rPr>
          <w:rFonts w:ascii="Times New Roman" w:hAnsi="Times New Roman" w:eastAsia="Times New Roman"/>
          <w:b w:val="0"/>
          <w:sz w:val="28"/>
        </w:rPr>
        <w:t>Yog'sizlantirilgan buyum oynasi alangada kuydirilib paxta bilan artiladi [1]. Bakteriologik halqa 5–6 sm uzunlikda platina yoki xrom simdan tayyorlanadi; ishdan oldin va keyin alangada cho'g'lantiriladi [1]. Halqa ishchi qismi avval vertikal, so'ng gorizontal holatda, tutqichgacha qizdiriladi [1]. Suyuq materialni probirka yoki kolbadan pipetka orqali ham olish mumkin: pipetka o'ng qo'lda ushlanadi va teshigi ko'rsatkich barmoq bilan bekitiladi [2].</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1. Oyna alangada kuydirilib, paxta bilan artiladi; o'ng qo'lda halqa cho'g'lantiriladi [1].</w:t>
      </w:r>
    </w:p>
    <w:p>
      <w:pPr>
        <w:spacing w:line="276" w:lineRule="auto"/>
        <w:ind w:firstLine="709"/>
        <w:jc w:val="both"/>
      </w:pPr>
      <w:r>
        <w:rPr>
          <w:rFonts w:ascii="Times New Roman" w:hAnsi="Times New Roman" w:eastAsia="Times New Roman"/>
          <w:b w:val="0"/>
          <w:sz w:val="28"/>
        </w:rPr>
        <w:t>2. Probirka chap qo'lning bosh va ko'rsatkich barmoqlari orasida ushlanadi; IV–V yoki kichik barmoq yordamida probirka qopqog'i (paxtali tiqin) siqib ochiladi. Ish ehtiyotkorlik bilan bajarilishi lozim [1][2].</w:t>
      </w:r>
    </w:p>
    <w:p>
      <w:pPr>
        <w:spacing w:line="276" w:lineRule="auto"/>
        <w:ind w:firstLine="709"/>
        <w:jc w:val="both"/>
      </w:pPr>
      <w:r>
        <w:rPr>
          <w:rFonts w:ascii="Times New Roman" w:hAnsi="Times New Roman" w:eastAsia="Times New Roman"/>
          <w:b w:val="0"/>
          <w:sz w:val="28"/>
        </w:rPr>
        <w:t>3. Probirka og'zi alangadan o'tkaziladi, halqa probirka ichiga kiritilib, devoriga tegib sovitiladi va mikrob kulturasidan olinadi; halqa probirka devoriga tegmasdan chiqariladi, alangadan o'tkazilib, probirka tiqin bilan yopiladi, shtativga qo'yiladi [1].</w:t>
      </w:r>
    </w:p>
    <w:p>
      <w:pPr>
        <w:spacing w:line="276" w:lineRule="auto"/>
        <w:ind w:firstLine="709"/>
        <w:jc w:val="both"/>
      </w:pPr>
      <w:r>
        <w:rPr>
          <w:rFonts w:ascii="Times New Roman" w:hAnsi="Times New Roman" w:eastAsia="Times New Roman"/>
          <w:b w:val="0"/>
          <w:sz w:val="28"/>
        </w:rPr>
        <w:t>4. Halqadagi kultura buyum oynasiga bir-ikki tiyinlik (taxminan tanga kattaligida) doirada bir tekis yoyiladi [1][2].</w:t>
      </w:r>
    </w:p>
    <w:p>
      <w:pPr>
        <w:spacing w:line="276" w:lineRule="auto"/>
        <w:ind w:firstLine="709"/>
        <w:jc w:val="both"/>
      </w:pPr>
      <w:r>
        <w:rPr>
          <w:rFonts w:ascii="Times New Roman" w:hAnsi="Times New Roman" w:eastAsia="Times New Roman"/>
          <w:b w:val="0"/>
          <w:sz w:val="28"/>
        </w:rPr>
        <w:t>5. Halqa alangada cho'g'lantiriladi, surtma quritishga qoldiriladi [1].</w:t>
      </w:r>
    </w:p>
    <w:p>
      <w:pPr>
        <w:spacing w:line="276" w:lineRule="auto"/>
        <w:ind w:firstLine="709"/>
        <w:jc w:val="both"/>
      </w:pPr>
      <w:r>
        <w:rPr>
          <w:rFonts w:ascii="Times New Roman" w:hAnsi="Times New Roman" w:eastAsia="Times New Roman"/>
          <w:b w:val="0"/>
          <w:sz w:val="28"/>
        </w:rPr>
        <w:t>Aliyev bo'yicha suyuq muhitdagi material halqa bilan to'g'ridan-to'g'ri buyum oynasiga tomiziladi va surtma tayyorlanadi, steril fiziologik eritma esa faqat agarda o'sgan kultura uchun kerak [2]. Surtma yupqa bo'lishi lozim — taxminan 10 so'mlik tanga kattaligida [2].</w:t>
      </w:r>
    </w:p>
    <w:p>
      <w:pPr>
        <w:pStyle w:val="Heading2"/>
      </w:pPr>
      <w:r>
        <w:rPr>
          <w:rFonts w:ascii="Times New Roman" w:hAnsi="Times New Roman" w:eastAsia="Times New Roman"/>
          <w:b/>
          <w:sz w:val="28"/>
        </w:rPr>
        <w:t>Boshqa suyuq va yarim suyuq materiallardan surtma</w:t>
      </w:r>
    </w:p>
    <w:p>
      <w:pPr>
        <w:pStyle w:val="ListBullet"/>
        <w:jc w:val="both"/>
      </w:pPr>
      <w:r>
        <w:rPr>
          <w:rFonts w:ascii="Times New Roman" w:hAnsi="Times New Roman" w:eastAsia="Times New Roman"/>
          <w:b w:val="0"/>
          <w:sz w:val="28"/>
        </w:rPr>
        <w:t>Yiring yoki balg'amdan: cho'g'lantirilgan halqa yoki steril pipetka bilan material olinib, buyum oynasi o'rtasiga tomiziladi, ikkinchi buyum oynasi bilan yopiladi va ikki oyna bir-biriga nisbatan harakatlantirilib ikkita katta surtma hosil qilinadi [1]. Aliyev bo'yicha balg'am Petri kosachasiga solinib, qora fon ustida yiringli bo'lakchalar olinadi va ikkinchi oyna bilan ezib surtma tayyorlanadi [2].</w:t>
      </w:r>
    </w:p>
    <w:p>
      <w:pPr>
        <w:pStyle w:val="ListBullet"/>
        <w:jc w:val="both"/>
      </w:pPr>
      <w:r>
        <w:rPr>
          <w:rFonts w:ascii="Times New Roman" w:hAnsi="Times New Roman" w:eastAsia="Times New Roman"/>
          <w:b w:val="0"/>
          <w:sz w:val="28"/>
        </w:rPr>
        <w:t>Qondan: buyum oynasining bir chetiga qon tomchisi tomiziladi, ikkinchi pardozlangan oyna 45° burchak ostida qonga tegizilib, oyna bo'ylab yuritiladi; to'g'ri tayyorlangan surtma sarg'ish va yorug'lik o'tkazadigan bo'ladi [1].</w:t>
      </w:r>
    </w:p>
    <w:p>
      <w:pPr>
        <w:pStyle w:val="ListBullet"/>
        <w:jc w:val="both"/>
      </w:pPr>
      <w:r>
        <w:rPr>
          <w:rFonts w:ascii="Times New Roman" w:hAnsi="Times New Roman" w:eastAsia="Times New Roman"/>
          <w:b w:val="0"/>
          <w:sz w:val="28"/>
        </w:rPr>
        <w:t>Ichki a'zolar va qattiq oziq-ovqatdan: material pinset bilan ushlanib steril skalpel bilan bo'lak kesiladi va oynaning 2–3 joyiga surtiladi (surtma-tamg'a) [1].</w:t>
      </w:r>
    </w:p>
    <w:p>
      <w:pPr>
        <w:pStyle w:val="ListBullet"/>
        <w:jc w:val="both"/>
      </w:pPr>
      <w:r>
        <w:rPr>
          <w:rFonts w:ascii="Times New Roman" w:hAnsi="Times New Roman" w:eastAsia="Times New Roman"/>
          <w:b w:val="0"/>
          <w:sz w:val="28"/>
        </w:rPr>
        <w:t>Likvor va siydikdan: likvor muzlatgichda tindirilib, mikobakteriyalar va hujayra elementlari saqlovchi nozik fibrin pardasidan surtma tayyorlanadi; siydik sentrifugalanadi va cho'kmadan surtma tayyorlanadi [2].</w:t>
      </w:r>
    </w:p>
    <w:p>
      <w:pPr>
        <w:pStyle w:val="Heading2"/>
      </w:pPr>
      <w:r>
        <w:rPr>
          <w:rFonts w:ascii="Times New Roman" w:hAnsi="Times New Roman" w:eastAsia="Times New Roman"/>
          <w:b/>
          <w:sz w:val="28"/>
        </w:rPr>
        <w:t>Tomchi (nativ) preparatlar</w:t>
      </w:r>
    </w:p>
    <w:p>
      <w:pPr>
        <w:spacing w:line="276" w:lineRule="auto"/>
        <w:ind w:firstLine="709"/>
        <w:jc w:val="both"/>
      </w:pPr>
      <w:r>
        <w:rPr>
          <w:rFonts w:ascii="Times New Roman" w:hAnsi="Times New Roman" w:eastAsia="Times New Roman"/>
          <w:b w:val="0"/>
          <w:sz w:val="28"/>
        </w:rPr>
        <w:t>Ezilgan tomchi: yog'sizlantirilgan oyna ustiga bir tomchi material yoki bakteriya suspenziyasi tomiziladi va ustidan yopqich oyna yopiladi; tomchi katta bo'lmasligi va yopqich oynaning chetlaridan chiqmasligi kerak [2]. Yopqich oynaning to'rt chetiga vazelin surtib, burchak ostida yopish havo qolmasligi uchun, preparat qurib qolmasligi uchun nam kameraga (namlangan filtr qog'ozli Petri kosachasi) qo'yiladi; 40× obyektivda ko'riladi [1]. Osilgan tomchi: chuqurchali (botiq) oyna yopqich oynaga yopiladi, tomchi botiq oyna o'rtasida joylashadi; avval kichik (8×), so'ng katta obyektivda ko'riladi [1]. Bu preparatlar bakteriyalarning harakatchanligini aniqlashda qo'llanadi [1]. Tirik hujayralarni bo'yash (vital): mikroblar suspenziyasining bir tomchisi 0,001 % metilen ko'ki yoki neytral qizil eritmasiga qo'shiladi, «osilgan» yoki «ezilgan» tomchi tayyorlanadi; mikroskopiyadan so'ng oynalar dezinfeksiyalovchi eritmaga solinadi [2].</w:t>
      </w:r>
    </w:p>
    <w:p>
      <w:pPr>
        <w:pStyle w:val="Heading2"/>
      </w:pPr>
      <w:r>
        <w:rPr>
          <w:rFonts w:ascii="Times New Roman" w:hAnsi="Times New Roman" w:eastAsia="Times New Roman"/>
          <w:b/>
          <w:sz w:val="28"/>
        </w:rPr>
        <w:t>Xatolar</w:t>
      </w:r>
    </w:p>
    <w:p>
      <w:pPr>
        <w:spacing w:line="276" w:lineRule="auto"/>
        <w:ind w:firstLine="709"/>
        <w:jc w:val="both"/>
      </w:pPr>
      <w:r>
        <w:rPr>
          <w:rFonts w:ascii="Times New Roman" w:hAnsi="Times New Roman" w:eastAsia="Times New Roman"/>
          <w:b w:val="0"/>
          <w:sz w:val="28"/>
        </w:rPr>
        <w:t>Suyuq kulturada hujayralar kam bo'lsa, surtma juda siyrak bo'lishi mumkin; bunday holda bir necha halqa material oynaning bir joyiga ketma-ket tomiziladi, har gal quritiladi (muallif izohi). Cho'g'lantirilmagan halqa bilan ish yoki yog'sizlantirilmagan oyna surtmani buzadi [1]. Quritishda yuqori harorat hujayra tuzilishini buzadi [1].</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Suyuq kultura sachrashi aerozol hosil qilishi mumkin; shuning uchun halqani asta-sekin sovitish, probirka og'zini alangadan o'tkazish va dezinfeksiyalovchi eritmali idish tayyor turishi zarur (muallif izohi). Ishlatilgan pipetkalar dezinfeksiyalovchi eritmaga to'liq tik botiriladi, havo pufakchalari hosil bo'lmasligi kerak [3].</w:t>
      </w:r>
    </w:p>
    <w:p>
      <w:pPr>
        <w:pStyle w:val="Heading2"/>
      </w:pPr>
      <w:r>
        <w:rPr>
          <w:rFonts w:ascii="Times New Roman" w:hAnsi="Times New Roman" w:eastAsia="Times New Roman"/>
          <w:b/>
          <w:sz w:val="28"/>
        </w:rPr>
        <w:t>Suyuq muhitdagi o'sish xarakteri va surtmaga ta'siri</w:t>
      </w:r>
    </w:p>
    <w:p>
      <w:pPr>
        <w:spacing w:line="276" w:lineRule="auto"/>
        <w:ind w:firstLine="709"/>
        <w:jc w:val="both"/>
      </w:pPr>
      <w:r>
        <w:rPr>
          <w:rFonts w:ascii="Times New Roman" w:hAnsi="Times New Roman" w:eastAsia="Times New Roman"/>
          <w:b w:val="0"/>
          <w:sz w:val="28"/>
        </w:rPr>
        <w:t>Surtma tayyorlashdan oldin suyuq muhitdagi o'sish xarakteri ko'zdan kechiriladi, chunki u kultura haqida dastlabki ma'lumot beradi va olinadigan joyni belgilaydi. G'anixo'jayeva ma'lumotlariga ko'ra, kuydirgi tayoqchasi go'sht-peptonli sho'rvada probirka tubida paxtasimon cho'kma hosil qiladi va muhit tiniq qoladi; sil mikobakteriyalari suyuq muhitda 10–15 kundan keyin parda hosil qiladi; ko'kyo'tal va parako'kyo'tal qo'zg'atuvchilari bir tekis loyqalanish va cho'kma beradi; bo'g'maning gravis biovari sho'rvada parda va donador cho'kma, mitis biovari tekis loyqalanish hosil qiladi; botulizm qo'zg'atuvchisi jigarli sho'rvada loyqalanish, keyin cho'kma beradi va sho'rva tiniqlashadi [1][2]. Shuning uchun parda yoki cho'kma hosil qilgan kulturadan surtma tayyorlashda halqani muhit yuzasidan yoki cho'kmadan olish kerak, probirkani esa avval ehtiyotkorlik bilan chayqatmasdan ishlash lozim (muallif izohi). Parda hosil qiluvchi aerob kulturalarda hujayralar asosan muhit yuzasida bo'ladi, anaeroblar esa pastki qatlamlarda (muallif izohi).</w:t>
      </w:r>
    </w:p>
    <w:p>
      <w:pPr>
        <w:pStyle w:val="Heading2"/>
      </w:pPr>
      <w:r>
        <w:rPr>
          <w:rFonts w:ascii="Times New Roman" w:hAnsi="Times New Roman" w:eastAsia="Times New Roman"/>
          <w:b/>
          <w:sz w:val="28"/>
        </w:rPr>
        <w:t>Surtmaning sifatini nazorat qilish</w:t>
      </w:r>
    </w:p>
    <w:p>
      <w:pPr>
        <w:spacing w:line="276" w:lineRule="auto"/>
        <w:ind w:firstLine="709"/>
        <w:jc w:val="both"/>
      </w:pPr>
      <w:r>
        <w:rPr>
          <w:rFonts w:ascii="Times New Roman" w:hAnsi="Times New Roman" w:eastAsia="Times New Roman"/>
          <w:b w:val="0"/>
          <w:sz w:val="28"/>
        </w:rPr>
        <w:t>Tayyor surtma quriganidan keyin ko'zda ko'rinadigan bir xil yupqa parda hosil qilishi, tomchi izlari yoki dog'lari bo'lmasligi kerak (muallif izohi). Surtma qalin bo'lsa, hujayralar ustma-ust yotib, bo'yash va mikroskopik baholashni qiyinlashtiradi; Aliyev ham surtmaning o'ta qalin tayyorlanishi bo'yash sifatini pasaytirishini ta'kidlaydi [2]. Quritish va fiksatsiya bosqichlari keyingi mavzularda alohida ko'rib chiqiladi.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Suyuq muhitdagi kulturadan surtma tayyorlashda mikrob suspenziyasi halqa yoki pipetka bilan bevosita buyum oynasiga olinadi va tanga kattaligida yupqa yoyiladi. Shu bilan birga yiring, balg'am, qon va a'zolardan tayyorlanadigan surtmalar va harakatchanlikni aniqlash uchun ezilgan hamda osilgan tomchi preparatlarning o'ziga xos texnikasi mavjud.</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