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22. Biologik omillarning mikroorganizmlarga ta'siri.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Biologik omillar — mikroorganizmlarning bir-biriga, o'simlik, hayvon va inson organizmiga ko'rsatadigan ta'siri. Tabiatda mikroblar yakka holda emas, balki jamoalar (biotsenozlar) tarkibida yashaydi va o'zaro kuchli raqobatda bo'ladi [1]. Bu munosabatlar normal mikrofloraning himoya vazifasini, antibiotiklarning paydo bo'lishini, bakteriofaglarning ta'sirini va infeksion jarayonning rivojlanishini tushuntiradi. Bakteriolog-laborantga bu bilim sanitariya-ko'rsatkich mikroblarni, kulturalarning o'zaro ta'sirini va antibiotik faolligini baholashda kerak bo'ladi.</w:t>
      </w:r>
    </w:p>
    <w:p>
      <w:pPr>
        <w:pStyle w:val="Heading2"/>
      </w:pPr>
      <w:r>
        <w:rPr>
          <w:rFonts w:ascii="Times New Roman" w:hAnsi="Times New Roman" w:eastAsia="Times New Roman"/>
          <w:b/>
          <w:sz w:val="28"/>
        </w:rPr>
        <w:t>Biotsenoz va mikroblarning o'zaro munosabatlari</w:t>
      </w:r>
    </w:p>
    <w:p>
      <w:pPr>
        <w:spacing w:line="276" w:lineRule="auto"/>
        <w:ind w:firstLine="709"/>
        <w:jc w:val="both"/>
      </w:pPr>
      <w:r>
        <w:rPr>
          <w:rFonts w:ascii="Times New Roman" w:hAnsi="Times New Roman" w:eastAsia="Times New Roman"/>
          <w:b w:val="0"/>
          <w:sz w:val="28"/>
        </w:rPr>
        <w:t>Muayyan yashash joyida shakllangan mikroorganizmlar jamoasi biotsenoz deyiladi. Shu muhitga doimiy xos mikroblar autoxton, tasodifan tushganlari alloxton mikroorganizmlar hisoblanadi [1]. O'zaro munosabatlarning asosiy turlari quyidagilardan iborat [1]:</w:t>
      </w:r>
    </w:p>
    <w:p>
      <w:pPr>
        <w:pStyle w:val="ListBullet"/>
        <w:jc w:val="both"/>
      </w:pPr>
      <w:r>
        <w:rPr>
          <w:rFonts w:ascii="Times New Roman" w:hAnsi="Times New Roman" w:eastAsia="Times New Roman"/>
          <w:b w:val="0"/>
          <w:sz w:val="28"/>
        </w:rPr>
        <w:t>simbioz — uzoq muddat birga yashash; xo'jayin hujayrasidan tashqarida kechsa ektosimbioz (masalan, ichak tayoqchasi va bakteroidlar), hujayra ichida kechsa endosimbioz (plazmidlar, provirus va profaglar);</w:t>
      </w:r>
    </w:p>
    <w:p>
      <w:pPr>
        <w:pStyle w:val="ListBullet"/>
        <w:jc w:val="both"/>
      </w:pPr>
      <w:r>
        <w:rPr>
          <w:rFonts w:ascii="Times New Roman" w:hAnsi="Times New Roman" w:eastAsia="Times New Roman"/>
          <w:b w:val="0"/>
          <w:sz w:val="28"/>
        </w:rPr>
        <w:t>mutalizm — ikkala tomon foyda ko'radi: ichakning normal mikroflorasi inson uchun moddalar almashinuvi, vitaminlar sintezida foydali, o'zi esa muhit noqulayliklaridan himoyalanadi va oziqa bilan ta'minlanadi;</w:t>
      </w:r>
    </w:p>
    <w:p>
      <w:pPr>
        <w:pStyle w:val="ListBullet"/>
        <w:jc w:val="both"/>
      </w:pPr>
      <w:r>
        <w:rPr>
          <w:rFonts w:ascii="Times New Roman" w:hAnsi="Times New Roman" w:eastAsia="Times New Roman"/>
          <w:b w:val="0"/>
          <w:sz w:val="28"/>
        </w:rPr>
        <w:t>kommensalizm — bir tomon foyda ko'radi, ikkinchisiga zarar yo'q (ichak tayoqchasi, laktobakteriyalar); ko'p kommensallar shartli patogen bo'lishi, ya'ni ma'lum sharoitda kasallik chaqirishi mumkin;</w:t>
      </w:r>
    </w:p>
    <w:p>
      <w:pPr>
        <w:pStyle w:val="ListBullet"/>
        <w:jc w:val="both"/>
      </w:pPr>
      <w:r>
        <w:rPr>
          <w:rFonts w:ascii="Times New Roman" w:hAnsi="Times New Roman" w:eastAsia="Times New Roman"/>
          <w:b w:val="0"/>
          <w:sz w:val="28"/>
        </w:rPr>
        <w:t>parazitizm — antagonistik simbioz, bir tomon boshqa organizm hisobiga yashab, unga zarar yetkazadi; hujayra ichida (viruslar, xlamidiyalar, rikketsiyalar) yoki hujayradan tashqarida (ko'pchilik bakteriyalar, zamburug'lar) yashovchi parazitlar farqlanadi; fakultativ parazitlar sharoitga qarab parazit yoki saprofit bo'lishi, obligat parazitlar esa kerakli metabolitlarni to'liq xo'jayindan olishi mumkin;</w:t>
      </w:r>
    </w:p>
    <w:p>
      <w:pPr>
        <w:pStyle w:val="ListBullet"/>
        <w:jc w:val="both"/>
      </w:pPr>
      <w:r>
        <w:rPr>
          <w:rFonts w:ascii="Times New Roman" w:hAnsi="Times New Roman" w:eastAsia="Times New Roman"/>
          <w:b w:val="0"/>
          <w:sz w:val="28"/>
        </w:rPr>
        <w:t>satellizm — bir mikrob metabolitlari boshqasining ko'payishini rag'batlantiradi; masalan, sarsinalar va stafilokokklar o'sish omili ishlab chiqarib, Haemophilus avlodining o'sishini kuchaytiradi, gepatit delta virusi esa gepatit B virusi ishtirokida ko'payadi.</w:t>
      </w:r>
    </w:p>
    <w:p>
      <w:pPr>
        <w:pStyle w:val="Heading2"/>
      </w:pPr>
      <w:r>
        <w:rPr>
          <w:rFonts w:ascii="Times New Roman" w:hAnsi="Times New Roman" w:eastAsia="Times New Roman"/>
          <w:b/>
          <w:sz w:val="28"/>
        </w:rPr>
        <w:t>Antagonizm</w:t>
      </w:r>
    </w:p>
    <w:p>
      <w:pPr>
        <w:spacing w:line="276" w:lineRule="auto"/>
        <w:ind w:firstLine="709"/>
        <w:jc w:val="both"/>
      </w:pPr>
      <w:r>
        <w:rPr>
          <w:rFonts w:ascii="Times New Roman" w:hAnsi="Times New Roman" w:eastAsia="Times New Roman"/>
          <w:b w:val="0"/>
          <w:sz w:val="28"/>
        </w:rPr>
        <w:t>Antagonizm — bir mikrob boshqasining o'sishini to'xtatishi. Normal mikrofloraning ayrim vakillari patogenlarga nisbatan antagonistik: masalan, ichak tayoqchasi antibiotik mexanizmiga ega «Col» faktori ishlab chiqaradi (qorin tifi va ichburug' qo'zg'atuvchilariga qarshi) [1]. Vaginal biotopda laktobakteriyalar sut kislotasi hosil qilib, muhit pH ini taxminan 4,4–4,6 gacha kislotali qiladi va shu tufayli shartli patogen mikroblarning o'sishini to'xtatadi; ular vodorod peroksid, bakteriotsin, lizotsim, laktatsidin, laktatsin va atsidolin kabi moddalar ham ishlab chiqaradi [1]. Mikroblar tomonidan ishlab chiqariladigan antibiotiklar antagonizmning eng muhim natijasi. Penitsillin Penicillium avlodi zamburug'idan olingan; antibiotiklar zamburug'lar, aktinomitsetlar va ayrim bakteriyalar tomonidan hosil qilinadi [2]. A. Fleming 1929-yilda Penicillium kulturalarining antibakterial ta'sirini tasvirlagan [3].</w:t>
      </w:r>
    </w:p>
    <w:p>
      <w:pPr>
        <w:pStyle w:val="Heading2"/>
      </w:pPr>
      <w:r>
        <w:rPr>
          <w:rFonts w:ascii="Times New Roman" w:hAnsi="Times New Roman" w:eastAsia="Times New Roman"/>
          <w:b/>
          <w:sz w:val="28"/>
        </w:rPr>
        <w:t>Bakteriofaglar</w:t>
      </w:r>
    </w:p>
    <w:p>
      <w:pPr>
        <w:spacing w:line="276" w:lineRule="auto"/>
        <w:ind w:firstLine="709"/>
        <w:jc w:val="both"/>
      </w:pPr>
      <w:r>
        <w:rPr>
          <w:rFonts w:ascii="Times New Roman" w:hAnsi="Times New Roman" w:eastAsia="Times New Roman"/>
          <w:b w:val="0"/>
          <w:sz w:val="28"/>
        </w:rPr>
        <w:t>Bakteriofaglar — bakteriya hujayralariga tanlab kirib, ularda parazitlik qiladigan va lizisga olib keladigan bakteriya viruslaridir. Ular tabiatda, suv havzalari va tuproqda keng tarqalgan. Fag nomi bakteriya avlodi va turi bilan bog'lanadi (masalan, E. coli T2), qarindosh guruhlari esa kolifaglar, stafilofaglar, aktinofaglar kabi nomlanadi. Ularning o'lchami 20 dan 800 nm gacha, tarkibida DNK yoki RNK bo'ladi, ko'pchiligida ikki ipli halqasimon DNK uchraydi [1]. Fag aniq bakteriyalarda ko'payadi: polivalent fag qarindosh bakteriyalarda, monovalent fag ma'lum turda, tipovoy fag esa turning alohida tiplarida ko'paya oladi. Fagning atrof-muhit omillariga chidamliligi viruslarnikidan yuqori: u 65–70 °C da nobud bo'ladi, ammo ultrabinafsha nurlari, nurlanishning yuqori dozalari va kislotaga chidamli, past haroratda va quritilganda saqlanadi [1]. Kolifaglarning suvda bo'lmasligi ichimlik suvi sifatining me'yoriy ko'rsatkichlaridan biri: markazlashgan suv ta'minoti suvida 200 ml da kolifaglar bo'lmasligi lozim [4].</w:t>
      </w:r>
    </w:p>
    <w:p>
      <w:pPr>
        <w:pStyle w:val="Heading2"/>
      </w:pPr>
      <w:r>
        <w:rPr>
          <w:rFonts w:ascii="Times New Roman" w:hAnsi="Times New Roman" w:eastAsia="Times New Roman"/>
          <w:b/>
          <w:sz w:val="28"/>
        </w:rPr>
        <w:t>Fag va bakteriya munosabatining turlari</w:t>
      </w:r>
    </w:p>
    <w:p>
      <w:pPr>
        <w:spacing w:line="276" w:lineRule="auto"/>
        <w:ind w:firstLine="709"/>
        <w:jc w:val="both"/>
      </w:pPr>
      <w:r>
        <w:rPr>
          <w:rFonts w:ascii="Times New Roman" w:hAnsi="Times New Roman" w:eastAsia="Times New Roman"/>
          <w:b w:val="0"/>
          <w:sz w:val="28"/>
        </w:rPr>
        <w:t>Fagning bakteriya bilan o'zaro ta'siri uch ko'rinishda kechadi: produktiv (bakteriya to'liq lizisga uchrab, fag avlodlari hosil bo'ladi), abortiv (lizis ham, yangi fag ham bo'lmaydi) va integrativ (fag bakteriya xromosomasiga kirib, u bilan birga turadi). Shunga ko'ra fag virulent yoki mo''tadil bo'ladi. Virulent fag faqat produktiv yo'l bilan ko'payadi va bitta hujayrada 200–300 ta yangi fag hosil qiladi. Mo''tadil fag produktiv yoki integrativ yo'l tutishi mumkin: integrativ holda uning DNKsi profag deb ataladi, bunday bakteriya esa lizogen kultura hisoblanadi. Lizogen hujayrada repressor oqsil fag genlarining ishlashini to'xtatib turadi, lekin ultrabinafsha nurlari kabi omillar ta'sirida profag faollashib, hujayrani lizisga uchratishi mumkin [1]. Profag bakteriya xossalarini o'zgartirishi ham mumkin — bu hodisa fag konversiyasi deyiladi; fag bir bakteriyadan ikkinchisiga gen o'tkazishi (transduksiya) ham mumkin [1].</w:t>
      </w:r>
    </w:p>
    <w:p>
      <w:pPr>
        <w:pStyle w:val="Heading2"/>
      </w:pPr>
      <w:r>
        <w:rPr>
          <w:rFonts w:ascii="Times New Roman" w:hAnsi="Times New Roman" w:eastAsia="Times New Roman"/>
          <w:b/>
          <w:sz w:val="28"/>
        </w:rPr>
        <w:t>Fagning amaliy qo'llanilishi</w:t>
      </w:r>
    </w:p>
    <w:p>
      <w:pPr>
        <w:spacing w:line="276" w:lineRule="auto"/>
        <w:ind w:firstLine="709"/>
        <w:jc w:val="both"/>
      </w:pPr>
      <w:r>
        <w:rPr>
          <w:rFonts w:ascii="Times New Roman" w:hAnsi="Times New Roman" w:eastAsia="Times New Roman"/>
          <w:b w:val="0"/>
          <w:sz w:val="28"/>
        </w:rPr>
        <w:t>Bakteriofaglar fagoterapiyada (shigella, protey, stafilokokk, ko'k yiring tayoqchasi qo'zg'atuvchilariga qarshi), fagoprofilaktikada (epidemik o'choqda, masalan, dizenteriya va vabo bo'yicha), fagoidentifikatsiyada va fagotiplashda qo'llanadi. Fagotiplash bakteriya shtammini shu tipga xos fag bilan lizisga uchratish orqali aniqlanadi va kasallikni epidemiologik tekshirishda muhim [1]. Zich muhitda sezgir bakteriyalar gazoni ustida fag lizis o'choqlari — «negativ koloniyalar» (pilakchalar) hosil qiladi; suyuq muhitda esa kultura tiniq tusga o'tadi [1].</w:t>
      </w:r>
    </w:p>
    <w:p>
      <w:pPr>
        <w:pStyle w:val="Heading2"/>
      </w:pPr>
      <w:r>
        <w:rPr>
          <w:rFonts w:ascii="Times New Roman" w:hAnsi="Times New Roman" w:eastAsia="Times New Roman"/>
          <w:b/>
          <w:sz w:val="28"/>
        </w:rPr>
        <w:t>Makroorganizm omillarining ta'siri</w:t>
      </w:r>
    </w:p>
    <w:p>
      <w:pPr>
        <w:spacing w:line="276" w:lineRule="auto"/>
        <w:ind w:firstLine="709"/>
        <w:jc w:val="both"/>
      </w:pPr>
      <w:r>
        <w:rPr>
          <w:rFonts w:ascii="Times New Roman" w:hAnsi="Times New Roman" w:eastAsia="Times New Roman"/>
          <w:b w:val="0"/>
          <w:sz w:val="28"/>
        </w:rPr>
        <w:t>Odam va hayvon organizmi ham mikroblarga biologik omil sifatida ta'sir qiladi. Nospetsifik himoya omillari — teri va shilliq qavatlar to'sig'i, lizotsim fermenti, fagotsitoz, komplement, shuningdek normal mikroflora — mikroblarning ko'payishini cheklaydi [1]. Spetsifik immunitet antitelolar va hujayra omillari orqali ishlaydi. Shuning uchun bir xil mikroorganizm turli odamda turlicha kasallik chaqirishi yoki umuman chaqirmasligi mumkin. Antibiotik ta'sirida normal mikroflora nobud bo'lsa, shartli patogenlar faollashadi va dismikrobiotsenoz (disbakterioz) hosil bo'ladi; uning oldini olish uchun normal mikroflora turlaridan tayyorlangan preparatlar (kolibakterin, bifidumbakterin, bifanol) qo'llanadi [2].</w:t>
      </w:r>
    </w:p>
    <w:p>
      <w:pPr>
        <w:pStyle w:val="Heading2"/>
      </w:pPr>
      <w:r>
        <w:rPr>
          <w:rFonts w:ascii="Times New Roman" w:hAnsi="Times New Roman" w:eastAsia="Times New Roman"/>
          <w:b/>
          <w:sz w:val="28"/>
        </w:rPr>
        <w:t>Amaliy ahamiyati</w:t>
      </w:r>
    </w:p>
    <w:p>
      <w:pPr>
        <w:spacing w:line="276" w:lineRule="auto"/>
        <w:ind w:firstLine="709"/>
        <w:jc w:val="both"/>
      </w:pPr>
      <w:r>
        <w:rPr>
          <w:rFonts w:ascii="Times New Roman" w:hAnsi="Times New Roman" w:eastAsia="Times New Roman"/>
          <w:b w:val="0"/>
          <w:sz w:val="28"/>
        </w:rPr>
        <w:t>Biologik omillarni bilish laboratoriyada quyidagi vazifalarni hal qiladi: aralash kulturada raqobatni hisobga olib sof kultura ajratish (masalan, satellitizm tufayli Haemophilus ni stafilokokk atrofida topish); antibiotik ishlab chiqaruvchi mikroblarni topish; sanitariya-ko'rsatkich bakteriyalar va kolifaglar bo'yicha suv sifatini baholash; bakteriofaglardan identifikatsiyada (fag-tiplash) foydalanish; normal mikroflora preparatlari yordamida mikrobiotsenozni tiklash.</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Biologik omillar mikroorganizmlarning bir-biri va makroorganizm bilan munosabatlarini qamrab oladi: simbioz, mutalizm, kommensalizm, parazitizm, satellizm va antagonizm. Antagonizm antibiotiklar, bakteriotsinlar va kislotalar hosil bo'lishida, bakteriofaglar ta'sirida namoyon bo'ladi; makroorganizmning nospetsifik va spetsifik himoyasi mikroblar sonini cheklaydi. Bu qonuniyatlar disbakteriozning oldini olishda, suv sifatini nazorat qilishda va identifikatsiyada amaliy ahamiyatga ega.</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Fleming A. On the antibacterial action of cultures of a Penicillium, with special reference to their use in the isolation of B. influenzae. British Journal of Experimental Pathology. 1929;10(3):226–236. PMCID: PMC2048009</w:t>
      </w:r>
    </w:p>
    <w:p>
      <w:pPr>
        <w:spacing w:line="276" w:lineRule="auto"/>
        <w:jc w:val="left"/>
      </w:pPr>
      <w:r>
        <w:rPr>
          <w:rFonts w:ascii="Times New Roman" w:hAnsi="Times New Roman" w:eastAsia="Times New Roman"/>
          <w:b w:val="0"/>
          <w:sz w:val="24"/>
        </w:rPr>
        <w:t>[4] SanPiN № 0211-06. Markazlashgan xo'jalik-ichimlik suv ta'minoti tizimlari suvi sifatining gigiyenik mezonlari va nazorati (O'zbekiston aholisi uchun) (rus tilida). O'zbekiston Respublikasi Sog'liqni saqlash vazirligi; 2006. Xayrullo Komilov kutubxonasi, id 800: https://xayrullokomilov.uz/kutubxona/800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