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Times New Roman"/>
          <w:b/>
          <w:sz w:val="32"/>
        </w:rPr>
        <w:t>165. Goshtdagi salmonellalarni aniqlash.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Kirish</w:t>
      </w:r>
    </w:p>
    <w:p>
      <w:pPr>
        <w:spacing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Salmonellalar oziq-ovqat orqali yuqadigan salmonellyozlarning qo'zg'atuvchisi bo'lib, go'sht (ayniqsa parranda, mol va cho'chqa go'shti) hamda go'sht mahsulotlari salmonellyoz tarqalishining keng uchraydigan omillaridan biridir [1]. Salmonella ko'payganda mahsulotning ta'mi, hidi va tashqi ko'rinishi o'zgarmaydi, shuning uchun uni faqat laboratoriya tekshiruvi bilan aniqlash mumkin [1]. Yuqtirish dozasi ba'zan bir necha o'nlab mikroorganizmdan oshmagan hollar ma'lum [1]. Shu sababli oziq-ovqat mahsulotlarida salmonella bo'lmasligi talab qilinadi: Belarus hujjatiga ko'ra normada ko'rsatilmagan ommaviy iste'mol mahsulotlarida patogen mikroorganizmlar, jumladan salmonella, 25 g mahsulotda ruxsat etilmaydi [2]. Mavzuda go'shtdagi salmonellani aniqlash tartibi (GOST 50480-93, 30519-97 va MU 4.2.2723-10 asosida) ko'rib chiqiladi.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Salmonellaning asosiy xossalari</w:t>
      </w:r>
    </w:p>
    <w:p>
      <w:pPr>
        <w:spacing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Salmonellalar oksidaza manfiy, katalaza musbat, indol va Fogez–Proskauer manfiy, metil qizil va sitrat musbat, vodorod sulfid hosil qiladi, mochevinani parchalamaydi, fakultativ anaerob, optimal harorat 37 °C, pH 7,2–7,4; 5 °C dan past haroratda o'smaydi; suyuq muhitda 70 °C gacha qizdirilganda 5–10 daqiqada, qaynatilganda zudlik bilan nobud bo'ladi, shu bilan birga sho'rlash va dudlash ularga nisbatan zaif ta'sir qiladi [1]. Ichak florasidagi 10^11 raqobatdosh mikrob tufayli salmonellani ajratish qiyin, shuning uchun boyitish muhitlari majburiy [1].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Namuna olish va tayyorlash</w:t>
      </w:r>
    </w:p>
    <w:p>
      <w:pPr>
        <w:pStyle w:val="ListBullet"/>
        <w:jc w:val="both"/>
      </w:pPr>
      <w:r>
        <w:rPr>
          <w:rFonts w:ascii="Times New Roman" w:hAnsi="Times New Roman" w:eastAsia="Times New Roman"/>
          <w:b w:val="0"/>
          <w:sz w:val="28"/>
        </w:rPr>
        <w:t>Namunalar GOST 26668-85, kolbasa mahsulotlari uchun GOST 9792-73, parranda uchun GOST 7702.20-95 bo'yicha olinadi [1];</w:t>
      </w:r>
    </w:p>
    <w:p>
      <w:pPr>
        <w:pStyle w:val="ListBullet"/>
        <w:jc w:val="both"/>
      </w:pPr>
      <w:r>
        <w:rPr>
          <w:rFonts w:ascii="Times New Roman" w:hAnsi="Times New Roman" w:eastAsia="Times New Roman"/>
          <w:b w:val="0"/>
          <w:sz w:val="28"/>
        </w:rPr>
        <w:t>namuna massasi norma bo'yicha salmonella yo'q bo'lishi kerak bo'lgan massaga mos keladi; odatda 25 g [1];</w:t>
      </w:r>
    </w:p>
    <w:p>
      <w:pPr>
        <w:pStyle w:val="ListBullet"/>
        <w:jc w:val="both"/>
      </w:pPr>
      <w:r>
        <w:rPr>
          <w:rFonts w:ascii="Times New Roman" w:hAnsi="Times New Roman" w:eastAsia="Times New Roman"/>
          <w:b w:val="0"/>
          <w:sz w:val="28"/>
        </w:rPr>
        <w:t>zich konsistensiyali mahsulotlar gomogenizatsiya qilinadi yoki xovonchada ezib maydalanadi [1];</w:t>
      </w:r>
    </w:p>
    <w:p>
      <w:pPr>
        <w:pStyle w:val="ListBullet"/>
        <w:jc w:val="both"/>
      </w:pPr>
      <w:r>
        <w:rPr>
          <w:rFonts w:ascii="Times New Roman" w:hAnsi="Times New Roman" w:eastAsia="Times New Roman"/>
          <w:b w:val="0"/>
          <w:sz w:val="28"/>
        </w:rPr>
        <w:t>namunalar steril idishlarga, steril pergament qog'ozga solinadi; idishlar dezinfeksiyalovchi vositalar bilan ishlov berilmaydi; yorliqqa mahsulot nomi, manba ko'rsatiladi va xavf omili sifatida gumon qilingan mahsulot alohida qayd etiladi [1];</w:t>
      </w:r>
    </w:p>
    <w:p>
      <w:pPr>
        <w:pStyle w:val="ListBullet"/>
        <w:jc w:val="both"/>
      </w:pPr>
      <w:r>
        <w:rPr>
          <w:rFonts w:ascii="Times New Roman" w:hAnsi="Times New Roman" w:eastAsia="Times New Roman"/>
          <w:b w:val="0"/>
          <w:sz w:val="28"/>
        </w:rPr>
        <w:t>konservalarning qoldig'i iste'mol qilingan bankasida, bo'lmasa o'xshash markirovkali 2–5 ta ochilmagan banka yuboriladi [1].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Ish tartibi (kunlar bo'yicha)</w:t>
      </w:r>
    </w:p>
    <w:p>
      <w:pPr>
        <w:spacing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MU 4.2.2723-10 va muallifning amaliy qo'llanmasi bo'yicha [1][3]:</w:t>
      </w:r>
    </w:p>
    <w:p>
      <w:pPr>
        <w:pStyle w:val="ListBullet"/>
        <w:jc w:val="both"/>
      </w:pPr>
      <w:r>
        <w:rPr>
          <w:rFonts w:ascii="Times New Roman" w:hAnsi="Times New Roman" w:eastAsia="Times New Roman"/>
          <w:b w:val="0"/>
          <w:sz w:val="28"/>
        </w:rPr>
        <w:t>1-kun: 25 g mahsulot + 225 ml buferli peptonli suv (neselektiv boyitish, 1 : 10), 36–37 °C da 18–20 soat; shu muhitdan boyitishdan oldin ham differensial-diagnostik muhitlarga (bir kuchsiz selektiv va bir yuqori selektiv) ekish mumkin;</w:t>
      </w:r>
    </w:p>
    <w:p>
      <w:pPr>
        <w:pStyle w:val="ListBullet"/>
        <w:jc w:val="both"/>
      </w:pPr>
      <w:r>
        <w:rPr>
          <w:rFonts w:ascii="Times New Roman" w:hAnsi="Times New Roman" w:eastAsia="Times New Roman"/>
          <w:b w:val="0"/>
          <w:sz w:val="28"/>
        </w:rPr>
        <w:t>2-kun: neselektiv muhitdan ikkita selektiv boyitish muhitiga ekiladi — Myuller–Kaufman (1 ml usti suyuqlik 10 ml muhitga, 41,5–42 °C da 18–20 soat), selenitli yoki magniy xloridli bulyon (1 ml 10 ml muhitga, 37 °C da 18–20 soat), Rappaport–Vassiliadis (0,1 ml 10 ml muhitga, 42 °C da 18–24 soat);</w:t>
      </w:r>
    </w:p>
    <w:p>
      <w:pPr>
        <w:pStyle w:val="ListBullet"/>
        <w:jc w:val="both"/>
      </w:pPr>
      <w:r>
        <w:rPr>
          <w:rFonts w:ascii="Times New Roman" w:hAnsi="Times New Roman" w:eastAsia="Times New Roman"/>
          <w:b w:val="0"/>
          <w:sz w:val="28"/>
        </w:rPr>
        <w:t>3-kun: selektiv boyitishdan Endo, Ploskirev va vismut-sulfit agariga ekiladi (37 °C da 18–20 soat, vismut-sulfit agar 48 soat).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Koloniyalarni baholash</w:t>
      </w:r>
    </w:p>
    <w:p>
      <w:pPr>
        <w:spacing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MU bo'yicha salmonella koloniyalari: Endo agarida rangsiz, bir oz pushti; Ploskirev agarida rangsiz, bir oz pushti, ba'zan qora markazli; vismut-sulfit agarda qora, muhit koloniya ostida bo'yaladi [1]. Muallifning qo'llanmasida: Ploskirevda rangsiz, shaffof; Endoda dumaloq, rangsiz, bir oz pushti, shaffof; vismut-sulfitda 48 soatdan keyin qora, metall yaltiroq, atrofi ko'kimtir [3]. Xarakterli koloniyalar bo'lmasa "X g mahsulotda salmonella topilmadi" deb javob beriladi [3].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Identifikatsiya</w:t>
      </w:r>
    </w:p>
    <w:p>
      <w:pPr>
        <w:spacing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Har bir idishdan kamida 3 ta shubhali koloniya uch shakarli muhitga (Olkenitskiy yoki Klingler, Ressel) hamda qiya oziq agarga ekiladi [1][3]. Laktoza va saxarozani bijg'itmaydigan, glyukozani bijg'itadigan, vodorod sulfid hosil qiladigan, mochevinani parchalamaydigan madaniyatlar salmonellaga shubhali bo'lib, keyingi biokimyoviy tekshiruvga yuboriladi [1]. Tekshiriladigan belgilar [3]: ureaza (−), Fogez–Proskauer (−), indol (−), harakatchanlik (±), mannit (+), lizindekarboksilaza (+), Simmons sitrati (±), fenilalanindezaminaza (−). Salmonellalar indol hosil qilmaydi, sitratda o'sadi, lizinni dekarboksillaydi (ayrim S. Typhimurium, S. Enteritidis shtammlari bundan mustasno), fenilalanindezaminazaga ega emas, mochevinani parchalamaydi, metil qizil sinamasi musbat, harakatchan (S. Gallinarum bundan mustasno) [1]. Serologik identifikatsiya shishada agglutinatsiya reaksiyasi bilan O- va H-sivorotkalar yordamida o'tkaziladi: polivalent adsorbsiyalangan sivorotka (A, B, C, D, E guruhlar) bilan boshlanadi, tomchi sivorotka va tomchi fiziologik eritma yonida kulturani emulsiyalab, 1–2 daqiqada ipir-ipir agglutinat hosil bo'lishi musbat natija [1].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Epidemiologik ko'rsatma bo'yicha tekshiruv</w:t>
      </w:r>
    </w:p>
    <w:p>
      <w:pPr>
        <w:spacing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MU 4.2.2723-10 bo'yicha tekshiruv ob'ektlari — SanPiN 2.3.2.1078-01 da ko'rsatilgan mahsulotlar, kasallar iste'mol qilgan ovqat qoldiqlari, shu ovqatni tayyorlashda ishlatilgan xom ashyo va yarim tayyor mahsulotlar, tayyor ovqatning kunlik namunalari hamda xavf omili deb gumon qilingan boshqa mahsulotlar [1]. Kunlik namunalar muzlatgichda saqlangan idishning o'zida, qoldiqlar topilgan idishda yuboriladi [1]. Go'sht orasida ko'proq parranda go'shti (tovuq, o'rdak, g'oz, kurka), shuningdek mol va cho'chqa go'shti salmonellyoz sababchisi bo'ladi [1].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Serotiplash (qisqacha)</w:t>
      </w:r>
    </w:p>
    <w:p>
      <w:pPr>
        <w:spacing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Salmonellalar O-antigen (lipopolisaxarid) va H-antigen (xivchin oqsili) bo'yicha serovarlarga ajratiladi; ko'pchilik serovarlar ikki fazali H-antigenga ega (masalan, S. Typhimurium — O: 1,4,5,12; H: i; 1,2), S. Enteritidis monofazali (O: 1,9,12; H: g,m), S. Gallinarum harakatsiz [1]. Agglutinatsiya shishada o'tkaziladi; R-shakldagi shtammlar o'z-o'zidan agglutinatsiya beradi, ular qiya ishqoriy agarda S-shaklga qaytariladi; polivalent O-sivorotka bilan agglutinatsiya bo'lmasa, shtamm Salmonella avlodiga mansub bo'lishi ehtimoli kam [1]. Serovar Kaufman–Uayt sxemasi bo'yicha O- va H-antigenlar kombinatsiyasidan aniqlanadi [1].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Natijani rasmiylashtirish</w:t>
      </w:r>
    </w:p>
    <w:p>
      <w:pPr>
        <w:spacing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Salmonella tasdiqlansa "X g (sm3) namunada salmonella aniqlandi" deb yoziladi; tasdiqlanmasa "aniqlanmadi" [3]. Salmonella topilgan mahsulotni muomaladan chiqarish va epidemiologik tekshiruv zarur; SanQvaN № 0107-26 bo'yicha salmonella aniqlangan mexanik usulda ajratilgan go'shtdan faqat majburiy issiqlik ishlovi qo'llaniladigan mahsulotlar ishlab chiqarishda foydalanishga yo'l qo'yiladi (qaror 24 oydan keyin kuchga kiradi) [4].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Xavfsizlik va xatolar</w:t>
      </w:r>
    </w:p>
    <w:p>
      <w:pPr>
        <w:spacing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Salmonella bilan ishlash III–IV xavflilik guruhi mikroorganizmlari uchun qoidalarga muvofiq biologik xavfsizlik kabinasida yoki ehtiyot choralari bilan, qo'lqopda va himoya kiyimida bajariladi, ishlatilgan materiallar zararsizlantiriladi (muallif izohi). Xatolar: selektiv muhitlarning inkubatsiya haroratini buzish (42 °C o'rniga 37 °C), vismut-sulfit idishlarini 48 soatdan oldin baholash, muhitlarni sifat nazoratisiz ishlatish, bir koloniyadan olingan natijaga tayanish [1][3].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Xulosa</w:t>
      </w:r>
    </w:p>
    <w:p>
      <w:pPr>
        <w:spacing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Go'shtda salmonellani aniqlash 25 g namunani buferli peptonli suvga (1 : 10) ekish, ikki selektiv boyitish muhitida (Myuller–Kaufman, selenitli yoki Rappaport–Vassiliadis) ko'paytirish, Endo, Ploskirev va vismut-sulfit agariga ekish, shubhali koloniyalarni uch shakarli muhitda va biokimyoviy hamda serologik testlar bilan identifikatsiya qilishdan iborat. Salmonella 25 g mahsulotda bo'lmasligi kerak.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Foydalanilgan adabiyotlar</w:t>
      </w:r>
    </w:p>
    <w:p>
      <w:pPr>
        <w:spacing w:line="276" w:lineRule="auto"/>
        <w:jc w:val="left"/>
      </w:pPr>
      <w:r>
        <w:rPr>
          <w:rFonts w:ascii="Times New Roman" w:hAnsi="Times New Roman" w:eastAsia="Times New Roman"/>
          <w:b w:val="0"/>
          <w:sz w:val="24"/>
        </w:rPr>
        <w:t>[1] MU 4.2.2723-10. Salmonellyozlarni laboratoriya diagnostikasi, oziq-ovqat mahsulotlari va tashqi muhit ob'ektlarida salmonellalarni aniqlash: uslubiy ko'rsatmalar (rus tilida). Rossiya Federatsiyasi Rospotrebnadzori; 2010 (Rossiya Federatsiyasi hujjati; O'zbekistonda rasmiy qo'llanilishi tasdiqlanmagan). Xayrullo Komilov kutubxonasi, id 1960: https://xayrullokomilov.uz/kutubxona/1960</w:t>
      </w:r>
    </w:p>
    <w:p>
      <w:pPr>
        <w:spacing w:line="276" w:lineRule="auto"/>
        <w:jc w:val="left"/>
      </w:pPr>
      <w:r>
        <w:rPr>
          <w:rFonts w:ascii="Times New Roman" w:hAnsi="Times New Roman" w:eastAsia="Times New Roman"/>
          <w:b w:val="0"/>
          <w:sz w:val="24"/>
        </w:rPr>
        <w:t>[2] Batsukova NL, Borushko NV, Novikov PG. Mikrobiologicheskiy kontrol za kachestvom pishchevykh produktov i sanitarnym rejimom na pishchevykh predpriyatiyakh: o'quv-uslubiy qo'llanma (rus tilida). Minsk: Belarus davlat tibbiyot universiteti; 2011. 47 b. (Belarus Respublikasi me'yorlariga asoslangan.) Xayrullo Komilov kutubxonasi, id 1964: https://xayrullokomilov.uz/kutubxona/1964</w:t>
      </w:r>
    </w:p>
    <w:p>
      <w:pPr>
        <w:spacing w:line="276" w:lineRule="auto"/>
        <w:jc w:val="left"/>
      </w:pPr>
      <w:r>
        <w:rPr>
          <w:rFonts w:ascii="Times New Roman" w:hAnsi="Times New Roman" w:eastAsia="Times New Roman"/>
          <w:b w:val="0"/>
          <w:sz w:val="24"/>
        </w:rPr>
        <w:t>[3] Komilov X. Bakteriologlar uchun qisqacha qo'llanma (1–2 qismlar): SEXB bakteriologlari uchun amaliy qo'llanma (№ 012-3/0024, № 012-3/0030, № 012-3/0031 uslubiy qo'llanmalar asosida; kirill yozuvida; muallifning amaliy qo'llanmasi, ishonchlilik darajasi o'rtacha). Xayrullo Komilov kutubxonasi, id 2353: https://xayrullokomilov.uz/kutubxona/2353</w:t>
      </w:r>
    </w:p>
    <w:p>
      <w:pPr>
        <w:spacing w:line="276" w:lineRule="auto"/>
        <w:jc w:val="left"/>
      </w:pPr>
      <w:r>
        <w:rPr>
          <w:rFonts w:ascii="Times New Roman" w:hAnsi="Times New Roman" w:eastAsia="Times New Roman"/>
          <w:b w:val="0"/>
          <w:sz w:val="24"/>
        </w:rPr>
        <w:t>[4] SanQvaN № 0107-26. Oziq-ovqat mahsulotlarining mikrobiologik ko'rsatkichlari bo'yicha sanitariya qoidalari, normalari va gigiyena normativlari (SEOJSQ qo'mitasining 2026-yil 19-yanvardagi 32-son qarori; Adliya vazirligida 2026-yil 4-fevralda 386-son bilan hisobga olingan; qaror rasmiy e'londan 24 oy o'tgach kuchga kiradi). Xayrullo Komilov kutubxonasi, id 680: https://xayrullokomilov.uz/kutubxona/680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