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166. Go'shtdagi proteylarni aniqlash.</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Proteus avlodi (Enterobacteriaceae oilasi, Proteae tribasi) bakteriyalari tabiatda keng tarqalgan chirituvchi mikroorganizmlardir; ular hayvon va o'simliklarning chirigan qoldiqlarida ko'p uchraydi [1][2]. Oziq-ovqat mahsulotlaridan Proteus topilishi chirish jarayoni borayotganini ko'rsatadi [1][2]. Belarus qo'llanmasiga ko'ra Proteus odam ichagida 5–10 % hollarda, hayvonlarda (ayniqsa yozda) esa odamlarga qaraganda tez-tez uchraydi, shuning uchun u mustaqil fekal ifloslanish ko'rsatkichi emas; issiqlik ishlovi berilgan mahsulotlarda topilsa, texnologik jihozlar, inventar va idishlarni qo'shimcha sanitariya ishlovidan o'tkazish zarur [2]. Go'sht mahsulotlarida Proteus avlodi bakteriyalari, shuningdek Morganella va Providencia GOST 28560-90 bo'yicha aniqlanadi [3]. Mavzuda go'shtdagi proteylarni aniqlash tartibi ko'rib chiqiladi.</w:t>
      </w:r>
    </w:p>
    <w:p>
      <w:pPr>
        <w:pStyle w:val="Heading2"/>
      </w:pPr>
      <w:r>
        <w:rPr>
          <w:rFonts w:ascii="Times New Roman" w:hAnsi="Times New Roman" w:eastAsia="Times New Roman"/>
          <w:b/>
          <w:sz w:val="28"/>
        </w:rPr>
        <w:t>Proteus ning morfologik va kultural xossalari</w:t>
      </w:r>
    </w:p>
    <w:p>
      <w:pPr>
        <w:spacing w:line="276" w:lineRule="auto"/>
        <w:ind w:firstLine="709"/>
        <w:jc w:val="both"/>
      </w:pPr>
      <w:r>
        <w:rPr>
          <w:rFonts w:ascii="Times New Roman" w:hAnsi="Times New Roman" w:eastAsia="Times New Roman"/>
          <w:b w:val="0"/>
          <w:sz w:val="28"/>
        </w:rPr>
        <w:t>G'anixo'jayeva va Nazarova bo'yicha Proteus kichik polimorf, gramm manfiy tayoqchalar (0,4–0,6 × 1,0–3,0 mkm), harakatchan (peritrix xivchinli), spora va kapsula hosil qilmaydi; fakultativ anaerob, oziq muhitga talabchan emas, 25–30 °C da yaxshi o'sadi [8]. Yangi tayyorlangan agar yuzasida sudralib o'sib, och ko'k-kulrang parda hosil qilishi unga juda xos; harakatsiz O-shakllar yakka, dumaloq, pigmentsiz koloniya hosil qiladi [8]. Kuchli proteolitik xossalari (jelatinani suyultirish, vodorod sulfid, ammiak, indol hosil qilish) tufayli madaniyatdan chirigan hid keladi va chirish jarayonlarida qatnashadi [8]. Tashqi muhitga ancha chidamli: 60 °C da 1 soatgacha saqlanadi [8]. Ovqat tayyorlash va saqlashda sanitariya qoidalariga rioya qilinmasa, Proteus ovqatdan zaharlanishga sabab bo'lishi mumkin [8].</w:t>
      </w:r>
    </w:p>
    <w:p>
      <w:pPr>
        <w:pStyle w:val="Heading2"/>
      </w:pPr>
      <w:r>
        <w:rPr>
          <w:rFonts w:ascii="Times New Roman" w:hAnsi="Times New Roman" w:eastAsia="Times New Roman"/>
          <w:b/>
          <w:sz w:val="28"/>
        </w:rPr>
        <w:t>Shartli patogen ahamiyati</w:t>
      </w:r>
    </w:p>
    <w:p>
      <w:pPr>
        <w:spacing w:line="276" w:lineRule="auto"/>
        <w:ind w:firstLine="709"/>
        <w:jc w:val="both"/>
      </w:pPr>
      <w:r>
        <w:rPr>
          <w:rFonts w:ascii="Times New Roman" w:hAnsi="Times New Roman" w:eastAsia="Times New Roman"/>
          <w:b w:val="0"/>
          <w:sz w:val="28"/>
        </w:rPr>
        <w:t>Muallifning amaliy qo'llanmasida Proteus oilasi bakteriyalari shartli patogen mikroorganizmlar guruhiga kiritilgan (S. aureus, B. cereus, sulfitredutsirlovchi klostridiyalar, parahemolitik vibrionlar bilan birga) [3]. Go'sht past plyus haroratda saqlanganda uning shilimshiqlanishida Pseudomonas, Achromobacter bilan birga proteus avlodi bakteriyalari ham sabab bo'lishi mumkin [2]. Baliq va baliq mahsulotlari bilan Proteus, B. cereus va Cl. perfringens keltirib chiqargan toksikoinfeksiyalar bog'liq bo'lishi mumkin [2].</w:t>
      </w:r>
    </w:p>
    <w:p>
      <w:pPr>
        <w:pStyle w:val="Heading2"/>
      </w:pPr>
      <w:r>
        <w:rPr>
          <w:rFonts w:ascii="Times New Roman" w:hAnsi="Times New Roman" w:eastAsia="Times New Roman"/>
          <w:b/>
          <w:sz w:val="28"/>
        </w:rPr>
        <w:t>Usulning mohiyati</w:t>
      </w:r>
    </w:p>
    <w:p>
      <w:pPr>
        <w:spacing w:line="276" w:lineRule="auto"/>
        <w:ind w:firstLine="709"/>
        <w:jc w:val="both"/>
      </w:pPr>
      <w:r>
        <w:rPr>
          <w:rFonts w:ascii="Times New Roman" w:hAnsi="Times New Roman" w:eastAsia="Times New Roman"/>
          <w:b w:val="0"/>
          <w:sz w:val="28"/>
        </w:rPr>
        <w:t>GOST 28560-90 bo'yicha mahsulotning ma'lum qismi yoki suyultirmasi suyuq selektiv muhitga ekiladi, 37 °C da o'stiriladi, xarakterli koloniyalar ajratiladi va biokimyoviy testlar bilan tasdiqlanadi [3]. Proteus avlodi bakteriyalarining asosiy belgisi qattiq muhitda ketma-ket yoyilib o'sish (sudralib o'sish) [3]. Aliyev va Muxamedov bo'yicha Proteus ning toza kulturasini ajratishda Shukevich usuli ishlatiladi: tekshiriladigan materialdan sirtmoq bilan yangi tayyorlangan qiya agarning kondensatsion suviga ekiladi va 37 °C da saqlanadi; Proteus ertasi kuni qiya agarning yuqori qismiga sudralib chiqadi va u yerdan toza kultura olinadi [1].</w:t>
      </w:r>
    </w:p>
    <w:p>
      <w:pPr>
        <w:pStyle w:val="Heading2"/>
      </w:pPr>
      <w:r>
        <w:rPr>
          <w:rFonts w:ascii="Times New Roman" w:hAnsi="Times New Roman" w:eastAsia="Times New Roman"/>
          <w:b/>
          <w:sz w:val="28"/>
        </w:rPr>
        <w:t>Namuna tayyorlash va ekish</w:t>
      </w:r>
    </w:p>
    <w:p>
      <w:pPr>
        <w:spacing w:line="276" w:lineRule="auto"/>
        <w:ind w:firstLine="709"/>
        <w:jc w:val="both"/>
      </w:pPr>
      <w:r>
        <w:rPr>
          <w:rFonts w:ascii="Times New Roman" w:hAnsi="Times New Roman" w:eastAsia="Times New Roman"/>
          <w:b w:val="0"/>
          <w:sz w:val="28"/>
        </w:rPr>
        <w:t>GOST 26669-85 bo'yicha namuna aseptik sharoitda olinib, peptonli-tuzli yoki fiziologik eritma bilan 1 : 9 nisbatda suyultiriladi [4]. Quyidagi ketma-ketlik muallifning amaliy qo'llanmasiga asoslangan [3]:</w:t>
      </w:r>
    </w:p>
    <w:p>
      <w:pPr>
        <w:pStyle w:val="ListBullet"/>
        <w:jc w:val="both"/>
      </w:pPr>
      <w:r>
        <w:rPr>
          <w:rFonts w:ascii="Times New Roman" w:hAnsi="Times New Roman" w:eastAsia="Times New Roman"/>
          <w:b w:val="0"/>
          <w:sz w:val="28"/>
        </w:rPr>
        <w:t>1-kun: mahsulot yoki uning suyultirmasi selektiv suyuq muhitga (namuna : muhit = 1 : 9) ekiladi, 37 °C da 24 soat saqlanadi;</w:t>
      </w:r>
    </w:p>
    <w:p>
      <w:pPr>
        <w:pStyle w:val="ListBullet"/>
        <w:jc w:val="both"/>
      </w:pPr>
      <w:r>
        <w:rPr>
          <w:rFonts w:ascii="Times New Roman" w:hAnsi="Times New Roman" w:eastAsia="Times New Roman"/>
          <w:b w:val="0"/>
          <w:sz w:val="28"/>
        </w:rPr>
        <w:t>3-kun: loyqalanish bo'lsa, laktozali-dezoksixolatli-sitratli differensial-diagnostik muhitga ekiladi, 37 °C da 48 soat;</w:t>
      </w:r>
    </w:p>
    <w:p>
      <w:pPr>
        <w:pStyle w:val="ListBullet"/>
        <w:jc w:val="both"/>
      </w:pPr>
      <w:r>
        <w:rPr>
          <w:rFonts w:ascii="Times New Roman" w:hAnsi="Times New Roman" w:eastAsia="Times New Roman"/>
          <w:b w:val="0"/>
          <w:sz w:val="28"/>
        </w:rPr>
        <w:t>qattiq muhitda Proteus, Morganella va Providencia 1–3 mm diametrli dumaloq koloniyalar hosil qiladi; Proteus avlodi yoyilib o'sadi;</w:t>
      </w:r>
    </w:p>
    <w:p>
      <w:pPr>
        <w:pStyle w:val="ListBullet"/>
        <w:jc w:val="both"/>
      </w:pPr>
      <w:r>
        <w:rPr>
          <w:rFonts w:ascii="Times New Roman" w:hAnsi="Times New Roman" w:eastAsia="Times New Roman"/>
          <w:b w:val="0"/>
          <w:sz w:val="28"/>
        </w:rPr>
        <w:t>5-kun: har bir idishdan 5 tadan xarakterli koloniya toza kultura olish uchun qiya go'sht-peptonli agarga shtrix bilan ekiladi, 37 °C da 24 soat.</w:t>
      </w:r>
    </w:p>
    <w:p>
      <w:pPr>
        <w:pStyle w:val="Heading2"/>
      </w:pPr>
      <w:r>
        <w:rPr>
          <w:rFonts w:ascii="Times New Roman" w:hAnsi="Times New Roman" w:eastAsia="Times New Roman"/>
          <w:b/>
          <w:sz w:val="28"/>
        </w:rPr>
        <w:t>Identifikatsiya</w:t>
      </w:r>
    </w:p>
    <w:p>
      <w:pPr>
        <w:spacing w:line="276" w:lineRule="auto"/>
        <w:ind w:firstLine="709"/>
        <w:jc w:val="both"/>
      </w:pPr>
      <w:r>
        <w:rPr>
          <w:rFonts w:ascii="Times New Roman" w:hAnsi="Times New Roman" w:eastAsia="Times New Roman"/>
          <w:b w:val="0"/>
          <w:sz w:val="28"/>
        </w:rPr>
        <w:t>Toza kultura fenilalaninli agarga va uch shakarli muhitga (Olkenitskiy yoki Klingler) ekiladi (37 °C da 48 soatgacha) [3]:</w:t>
      </w:r>
    </w:p>
    <w:p>
      <w:pPr>
        <w:pStyle w:val="ListBullet"/>
        <w:jc w:val="both"/>
      </w:pPr>
      <w:r>
        <w:rPr>
          <w:rFonts w:ascii="Times New Roman" w:hAnsi="Times New Roman" w:eastAsia="Times New Roman"/>
          <w:b w:val="0"/>
          <w:sz w:val="28"/>
        </w:rPr>
        <w:t>fenilalanin agari ustiga 3–5 tomchi FeCl3 qo'shiladi; ko'k rang paydo bo'lsa fenilalanindezaminaza musbat — Proteus, Morganella va Providencia uchun xos;</w:t>
      </w:r>
    </w:p>
    <w:p>
      <w:pPr>
        <w:pStyle w:val="ListBullet"/>
        <w:jc w:val="both"/>
      </w:pPr>
      <w:r>
        <w:rPr>
          <w:rFonts w:ascii="Times New Roman" w:hAnsi="Times New Roman" w:eastAsia="Times New Roman"/>
          <w:b w:val="0"/>
          <w:sz w:val="28"/>
        </w:rPr>
        <w:t>uch shakarli agarda glyukoza bijg'iydi; H2S musbat bo'lsa Proteus, H2S manfiy bo'lsa Providencia yoki Morganella (qo'llanmadagi sxemaga muvofiq);</w:t>
      </w:r>
    </w:p>
    <w:p>
      <w:pPr>
        <w:pStyle w:val="ListBullet"/>
        <w:jc w:val="both"/>
      </w:pPr>
      <w:r>
        <w:rPr>
          <w:rFonts w:ascii="Times New Roman" w:hAnsi="Times New Roman" w:eastAsia="Times New Roman"/>
          <w:b w:val="0"/>
          <w:sz w:val="28"/>
        </w:rPr>
        <w:t>keyingi turlararo farqlash: Simmons sitrati (sitrat musbat — Providencia, manfiy — Morganella), triptonli-triptofanli bulyonda indol (Kovach yoki Erlich reaktivi bilan qizil halqa), ornitin dekarboksilaza (muhit loyqalanib, to'q rangga o'zgarsa musbat) [3];</w:t>
      </w:r>
    </w:p>
    <w:p>
      <w:pPr>
        <w:pStyle w:val="ListBullet"/>
        <w:jc w:val="both"/>
      </w:pPr>
      <w:r>
        <w:rPr>
          <w:rFonts w:ascii="Times New Roman" w:hAnsi="Times New Roman" w:eastAsia="Times New Roman"/>
          <w:b w:val="0"/>
          <w:sz w:val="28"/>
        </w:rPr>
        <w:t>indol musbat va ornitin manfiy — Pr. vulgaris; indol manfiy va ornitin musbat — Pr. mirabilis; ikkalasi manfiy — Pr. myxofaciens [3].</w:t>
      </w:r>
    </w:p>
    <w:p>
      <w:pPr>
        <w:spacing w:line="276" w:lineRule="auto"/>
        <w:ind w:firstLine="709"/>
        <w:jc w:val="both"/>
      </w:pPr>
      <w:r>
        <w:rPr>
          <w:rFonts w:ascii="Times New Roman" w:hAnsi="Times New Roman" w:eastAsia="Times New Roman"/>
          <w:b w:val="0"/>
          <w:sz w:val="28"/>
        </w:rPr>
        <w:t>Natija "X g (sm3) mahsulotda Proteus topildi/topilmadi" shaklida yoziladi [3].</w:t>
      </w:r>
    </w:p>
    <w:p>
      <w:pPr>
        <w:pStyle w:val="Heading2"/>
      </w:pPr>
      <w:r>
        <w:rPr>
          <w:rFonts w:ascii="Times New Roman" w:hAnsi="Times New Roman" w:eastAsia="Times New Roman"/>
          <w:b/>
          <w:sz w:val="28"/>
        </w:rPr>
        <w:t>Yoyilib o'sishning boshqa tahlillarga ta'siri</w:t>
      </w:r>
    </w:p>
    <w:p>
      <w:pPr>
        <w:spacing w:line="276" w:lineRule="auto"/>
        <w:ind w:firstLine="709"/>
        <w:jc w:val="both"/>
      </w:pPr>
      <w:r>
        <w:rPr>
          <w:rFonts w:ascii="Times New Roman" w:hAnsi="Times New Roman" w:eastAsia="Times New Roman"/>
          <w:b w:val="0"/>
          <w:sz w:val="28"/>
        </w:rPr>
        <w:t>Umumiy mikrob sonini aniqlashda Bacillus yoki Proteus yoyilib o'sishi xavfi bo'lsa, ekilgan idish ustidan 4 sm3 och agar (ikkinchi qavat) quyiladi — bu koloniyalarni sanashni qiyinlashtiradigan yoyilib o'sishning oldini oladi [5][3].</w:t>
      </w:r>
    </w:p>
    <w:p>
      <w:pPr>
        <w:pStyle w:val="Heading2"/>
      </w:pPr>
      <w:r>
        <w:rPr>
          <w:rFonts w:ascii="Times New Roman" w:hAnsi="Times New Roman" w:eastAsia="Times New Roman"/>
          <w:b/>
          <w:sz w:val="28"/>
        </w:rPr>
        <w:t>Sanitariya ko'rsatkichi sifatida</w:t>
      </w:r>
    </w:p>
    <w:p>
      <w:pPr>
        <w:spacing w:line="276" w:lineRule="auto"/>
        <w:ind w:firstLine="709"/>
        <w:jc w:val="both"/>
      </w:pPr>
      <w:r>
        <w:rPr>
          <w:rFonts w:ascii="Times New Roman" w:hAnsi="Times New Roman" w:eastAsia="Times New Roman"/>
          <w:b w:val="0"/>
          <w:sz w:val="28"/>
        </w:rPr>
        <w:t>Aliyev va Muxamedov jadvaliga ko'ra Proteus vulgaris oziq-ovqat mahsulotlari, kundalik foydalaniladigan buyumlar va xo'jalik buyumlari uchun sanitariya-ko'rsatkich mikroblar qatoriga kiradi; tuproq uchun esa chirindi chiqindilar bilan ifloslanish ko'rsatkichi sifatida termofil bakteriyalar bilan birga qaraladi [1]. Chirituvchi bakteriyalar sifatida ular hayvon va o'simlik chirindilarida ko'p miqdorda bo'ladi; qandaydir oziq-ovqat mahsulotlaridan bunday bakteriyalarning topilishi chirish jarayoni borayotganini bildiradi [1].</w:t>
      </w:r>
    </w:p>
    <w:p>
      <w:pPr>
        <w:pStyle w:val="Heading2"/>
      </w:pPr>
      <w:r>
        <w:rPr>
          <w:rFonts w:ascii="Times New Roman" w:hAnsi="Times New Roman" w:eastAsia="Times New Roman"/>
          <w:b/>
          <w:sz w:val="28"/>
        </w:rPr>
        <w:t>Surtmalarda proteylar</w:t>
      </w:r>
    </w:p>
    <w:p>
      <w:pPr>
        <w:spacing w:line="276" w:lineRule="auto"/>
        <w:ind w:firstLine="709"/>
        <w:jc w:val="both"/>
      </w:pPr>
      <w:r>
        <w:rPr>
          <w:rFonts w:ascii="Times New Roman" w:hAnsi="Times New Roman" w:eastAsia="Times New Roman"/>
          <w:b w:val="0"/>
          <w:sz w:val="28"/>
        </w:rPr>
        <w:t>Pravosudova va Melnikov bo'yicha ish stollari, jihozlar, qo'llar va maxsus kiyim surtmalarida IGTB, ko'k yiring tayoqchasi, proteylar va stafilokokk bo'lishi mumkin emas [7]. Shu sababli go'sht qayta ishlanadigan sexda Proteus topilsa, nafaqat mahsulot, balki sex jihozlari va qo'llar ham tekshiriladi (muallif izohi; surtmalar bo'yicha 167–171-mavzularga qarang).</w:t>
      </w:r>
    </w:p>
    <w:p>
      <w:pPr>
        <w:pStyle w:val="Heading2"/>
      </w:pPr>
      <w:r>
        <w:rPr>
          <w:rFonts w:ascii="Times New Roman" w:hAnsi="Times New Roman" w:eastAsia="Times New Roman"/>
          <w:b/>
          <w:sz w:val="28"/>
        </w:rPr>
        <w:t>Me'yorlar</w:t>
      </w:r>
    </w:p>
    <w:p>
      <w:pPr>
        <w:spacing w:line="276" w:lineRule="auto"/>
        <w:ind w:firstLine="709"/>
        <w:jc w:val="both"/>
      </w:pPr>
      <w:r>
        <w:rPr>
          <w:rFonts w:ascii="Times New Roman" w:hAnsi="Times New Roman" w:eastAsia="Times New Roman"/>
          <w:b w:val="0"/>
          <w:sz w:val="28"/>
        </w:rPr>
        <w:t>Belarus me'yoriy jadvalida Proteus uchun alohida ko'rsatkich masalan sous va bog'lovchi qo'shimchalar uchun 0,1 g da bo'lmasligi shartligi keltirilgan (64-band) [2]; go'sht mahsulotlari uchun alohida Proteus normasi jadvalda berilmagan. SanQvaN № 0107-26 da Proteus uchun mezon ko'rsatilmagan (qaror 24 oydan keyin kuchga kiradi) [6]. Shu sababli go'shtda Proteus ning aniqlanishi sanitariya ahamiyatiga ega bo'lib, mahsulotning chiriy boshlaganini bildiradi (muallif izohi).</w:t>
      </w:r>
    </w:p>
    <w:p>
      <w:pPr>
        <w:pStyle w:val="Heading2"/>
      </w:pPr>
      <w:r>
        <w:rPr>
          <w:rFonts w:ascii="Times New Roman" w:hAnsi="Times New Roman" w:eastAsia="Times New Roman"/>
          <w:b/>
          <w:sz w:val="28"/>
        </w:rPr>
        <w:t>Xavfsizlik va xatolar</w:t>
      </w:r>
    </w:p>
    <w:p>
      <w:pPr>
        <w:spacing w:line="276" w:lineRule="auto"/>
        <w:ind w:firstLine="709"/>
        <w:jc w:val="both"/>
      </w:pPr>
      <w:r>
        <w:rPr>
          <w:rFonts w:ascii="Times New Roman" w:hAnsi="Times New Roman" w:eastAsia="Times New Roman"/>
          <w:b w:val="0"/>
          <w:sz w:val="28"/>
        </w:rPr>
        <w:t>Proteus yoyilib o'sishi sababli idishlar uzoq vaqt ochiq qoldirilmaydi; boshqa idishlarni ifloslantirmaslik uchun qopqoqlar zich yopiladi (muallif izohi). Tipik bo'lmagan koloniyalardan kam namuna olish yoki fenilalanin testida FeCl3 ni kam qo'shish noto'g'ri natija beradi; yoyilib o'sgan agarda ajratilgan koloniya olish uchun yoyilib o'smagan chekkadan olinadi (muallif izohi).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Go'shtdagi proteylar GOST 28560-90 bo'yicha selektiv suyuq muhitga ekish, differensial-diagnostik muhitda ajratish (yoyilib o'sish), fenilalanin, H2S, sitrat, indol va ornitin testlari bilan tasdiqlash yo'li bilan aniqlanadi. Aliyev bo'yicha toza kulturani Shukevich usuli bilan olish mumkin. Proteus topilishi chirish jarayoni borayotganini bildiradi, issiqlik ishlovi berilgan mahsulotda topilsa jihozlarni qo'shimcha dezinfeksiya qilish kerak.</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[2] Batsukova NL, Borushko NV, Novikov PG. Mikrobiologicheskiy kontrol za kachestvom pishchevykh produktov i sanitarnym rejimom na pishchevykh predpriyatiyakh: o'quv-uslubiy qo'llanma (rus tilida). Minsk: Belarus davlat tibbiyot universiteti; 2011. 47 b. (Belarus Respublikasi me'yorlariga asoslangan.) Xayrullo Komilov kutubxonasi, id 1964: https://xayrullokomilov.uz/kutubxona/1964</w:t>
      </w:r>
    </w:p>
    <w:p>
      <w:pPr>
        <w:spacing w:line="276" w:lineRule="auto"/>
        <w:jc w:val="left"/>
      </w:pPr>
      <w:r>
        <w:rPr>
          <w:rFonts w:ascii="Times New Roman" w:hAnsi="Times New Roman" w:eastAsia="Times New Roman"/>
          <w:b w:val="0"/>
          <w:sz w:val="24"/>
        </w:rPr>
        <w:t>[3] Komilov X. Bakteriologlar uchun qisqacha qo'llanma (1–2 qismlar): SEXB bakteriologlari uchun amaliy qo'llanma (№ 012-3/0024, № 012-3/0030, № 012-3/0031 uslubiy qo'llanmalar asosida; kirill yozuvida; muallifning amaliy qo'llanmasi, ishonchlilik darajasi o'rtacha). Xayrullo Komilov kutubxonasi, id 2353: https://xayrullokomilov.uz/kutubxona/2353</w:t>
      </w:r>
    </w:p>
    <w:p>
      <w:pPr>
        <w:spacing w:line="276" w:lineRule="auto"/>
        <w:jc w:val="left"/>
      </w:pPr>
      <w:r>
        <w:rPr>
          <w:rFonts w:ascii="Times New Roman" w:hAnsi="Times New Roman" w:eastAsia="Times New Roman"/>
          <w:b w:val="0"/>
          <w:sz w:val="24"/>
        </w:rPr>
        <w:t>[4] GOST 26669-85. Oziq-ovqat va ta'm mahsulotlari: mikrobiologik tahlillar uchun namunalarni tayyorlash (1-o'zgartirish bilan; rus tilida). Xayrullo Komilov kutubxonasi, id 1000: https://xayrullokomilov.uz/kutubxona/1000</w:t>
      </w:r>
    </w:p>
    <w:p>
      <w:pPr>
        <w:spacing w:line="276" w:lineRule="auto"/>
        <w:jc w:val="left"/>
      </w:pPr>
      <w:r>
        <w:rPr>
          <w:rFonts w:ascii="Times New Roman" w:hAnsi="Times New Roman" w:eastAsia="Times New Roman"/>
          <w:b w:val="0"/>
          <w:sz w:val="24"/>
        </w:rPr>
        <w:t>[5] GOST 10444.15-94. Oziq-ovqat mahsulotlari: mezofil aerob va fakultativ anaerob mikroorganizmlar sonini aniqlash usullari (davlatlararo standart; Uzgosstandart ovoz bergan; rus tilida). Xayrullo Komilov kutubxonasi, id 972: https://xayrullokomilov.uz/kutubxona/972</w:t>
      </w:r>
    </w:p>
    <w:p>
      <w:pPr>
        <w:spacing w:line="276" w:lineRule="auto"/>
        <w:jc w:val="left"/>
      </w:pPr>
      <w:r>
        <w:rPr>
          <w:rFonts w:ascii="Times New Roman" w:hAnsi="Times New Roman" w:eastAsia="Times New Roman"/>
          <w:b w:val="0"/>
          <w:sz w:val="24"/>
        </w:rPr>
        <w:t>[6] SanQvaN № 0107-26. Oziq-ovqat mahsulotlarining mikrobiologik ko'rsatkichlari bo'yicha sanitariya qoidalari, normalari va gigiyena normativlari (SEOJSQ qo'mitasining 2026-yil 19-yanvardagi 32-son qarori; Adliya vazirligida 2026-yil 4-fevralda 386-son bilan hisobga olingan; qaror rasmiy e'londan 24 oy o'tgach kuchga kiradi). Xayrullo Komilov kutubxonasi, id 680: https://xayrullokomilov.uz/kutubxona/680</w:t>
      </w:r>
    </w:p>
    <w:p>
      <w:pPr>
        <w:spacing w:line="276" w:lineRule="auto"/>
        <w:jc w:val="left"/>
      </w:pPr>
      <w:r>
        <w:rPr>
          <w:rFonts w:ascii="Times New Roman" w:hAnsi="Times New Roman" w:eastAsia="Times New Roman"/>
          <w:b w:val="0"/>
          <w:sz w:val="24"/>
        </w:rPr>
        <w:t>[7] Pravosudova NA, Melnikov VL. Osnovy sanitarnoy mikrobiologii: o'quv-uslubiy qo'llanma (rus tilida). Penza: Penza davlat universiteti nashriyoti; 2013. 103 b. Xayrullo Komilov kutubxonasi, id 2325: https://xayrullokomilov.uz/kutubxona/2325</w:t>
      </w:r>
    </w:p>
    <w:p>
      <w:pPr>
        <w:spacing w:line="276" w:lineRule="auto"/>
        <w:jc w:val="left"/>
      </w:pPr>
      <w:r>
        <w:rPr>
          <w:rFonts w:ascii="Times New Roman" w:hAnsi="Times New Roman" w:eastAsia="Times New Roman"/>
          <w:b w:val="0"/>
          <w:sz w:val="24"/>
        </w:rPr>
        <w:t>[8] G'anixo'jayeva A, Nazarova H. Mikrobiologiya: tibbiyot kollejlari va bilim yurtlari o'quvchilari uchun darslik. Toshkent: Abu Ali ibn Sino nomidagi tibbiyot nashriyoti; 2002 (kirill yozuvida). Xayrullo Komilov kutubxonasi, id 2323: https://xayrullokomilov.uz/kutubxona/2323</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