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Times New Roman" w:hAnsi="Times New Roman" w:eastAsia="Times New Roman"/>
          <w:b/>
          <w:sz w:val="32"/>
        </w:rPr>
        <w:t>170. Olingan surtmalarni stafilokokklarga tekshirish.</w:t>
      </w:r>
    </w:p>
    <w:p>
      <w:pPr>
        <w:pStyle w:val="Heading2"/>
      </w:pPr>
      <w:r>
        <w:rPr>
          <w:rFonts w:ascii="Times New Roman" w:hAnsi="Times New Roman" w:eastAsia="Times New Roman"/>
          <w:b/>
          <w:sz w:val="28"/>
        </w:rPr>
        <w:t>Kirish</w:t>
      </w:r>
    </w:p>
    <w:p>
      <w:pPr>
        <w:spacing w:line="276" w:lineRule="auto"/>
        <w:ind w:firstLine="709"/>
        <w:jc w:val="both"/>
      </w:pPr>
      <w:r>
        <w:rPr>
          <w:rFonts w:ascii="Times New Roman" w:hAnsi="Times New Roman" w:eastAsia="Times New Roman"/>
          <w:b w:val="0"/>
          <w:sz w:val="28"/>
        </w:rPr>
        <w:t>Staphylococcus aureus tomoq, burun-halqum va inson terisida yashovchi fakultativ bakteriya; tashqi muhit ob'ektlari yoki qo'l yuzasida uning topilishi og'iz-burun suyuqligi tomchilari yoki xodim qo'llari bilan ifloslanishni bildiradi [1][2]. Belarus qo'llanmasiga ko'ra patogen stafilokokklar yuqori nafas yo'llari shilliq qavatlarida uchraydi, odamsiz joyda topilmaydi, shuning uchun ular havo-tomchi ifloslanish ko'rsatkichidir; JSST issiqlik ishlovi berilgan mahsulotda S. aureus topilishini xodimlar qo'li va burun-halqumidan ikkilamchi ifloslanish belgisi deb hisoblaydi [3]. Pravosudova va Melnikovning talabiga ko'ra surtmalarda stafilokokk bo'lishi mumkin emas [2]. Mavzuda surtmalarni stafilokokkka tekshirish ketma-ketligi ko'rib chiqiladi.</w:t>
      </w:r>
    </w:p>
    <w:p>
      <w:pPr>
        <w:pStyle w:val="Heading2"/>
      </w:pPr>
      <w:r>
        <w:rPr>
          <w:rFonts w:ascii="Times New Roman" w:hAnsi="Times New Roman" w:eastAsia="Times New Roman"/>
          <w:b/>
          <w:sz w:val="28"/>
        </w:rPr>
        <w:t>Usulning mohiyati</w:t>
      </w:r>
    </w:p>
    <w:p>
      <w:pPr>
        <w:spacing w:line="276" w:lineRule="auto"/>
        <w:ind w:firstLine="709"/>
        <w:jc w:val="both"/>
      </w:pPr>
      <w:r>
        <w:rPr>
          <w:rFonts w:ascii="Times New Roman" w:hAnsi="Times New Roman" w:eastAsia="Times New Roman"/>
          <w:b w:val="0"/>
          <w:sz w:val="28"/>
        </w:rPr>
        <w:t>Pravosudova va Melnikov bo'yicha stafilokokklarni aniqlash uchun ekma bevosita tampondan sariq-tuzli agarga (STA) o'tkaziladi; qo'shimcha ravishda boyitish muhitlari — 6,5 % natriy xloridli bulyon va 1 % glyukozali bulyon ishlatiladi [2]. Komilov qo'llanmasida S. aureus ni aniqlash GOST 10444.2-94 ga muvofiq tavsiflangan [1].</w:t>
      </w:r>
    </w:p>
    <w:p>
      <w:pPr>
        <w:pStyle w:val="Heading2"/>
      </w:pPr>
      <w:r>
        <w:rPr>
          <w:rFonts w:ascii="Times New Roman" w:hAnsi="Times New Roman" w:eastAsia="Times New Roman"/>
          <w:b/>
          <w:sz w:val="28"/>
        </w:rPr>
        <w:t>Ekish (1-kun)</w:t>
      </w:r>
    </w:p>
    <w:p>
      <w:pPr>
        <w:spacing w:line="276" w:lineRule="auto"/>
        <w:ind w:firstLine="709"/>
        <w:jc w:val="both"/>
      </w:pPr>
      <w:r>
        <w:rPr>
          <w:rFonts w:ascii="Times New Roman" w:hAnsi="Times New Roman" w:eastAsia="Times New Roman"/>
          <w:b w:val="0"/>
          <w:sz w:val="28"/>
        </w:rPr>
        <w:t>Quyidagi ketma-ketlik Pravosudova–Melnikov va Komilov qo'llanmalaridan olingan [2][1]:</w:t>
      </w:r>
    </w:p>
    <w:p>
      <w:pPr>
        <w:pStyle w:val="ListBullet"/>
        <w:jc w:val="both"/>
      </w:pPr>
      <w:r>
        <w:rPr>
          <w:rFonts w:ascii="Times New Roman" w:hAnsi="Times New Roman" w:eastAsia="Times New Roman"/>
          <w:b w:val="0"/>
          <w:sz w:val="28"/>
        </w:rPr>
        <w:t>tampon bevosita STA yuzasiga surtiladi (tamponni ko'p marta aylantirib, maksimal material ko'chiriladi);</w:t>
      </w:r>
    </w:p>
    <w:p>
      <w:pPr>
        <w:pStyle w:val="ListBullet"/>
        <w:jc w:val="both"/>
      </w:pPr>
      <w:r>
        <w:rPr>
          <w:rFonts w:ascii="Times New Roman" w:hAnsi="Times New Roman" w:eastAsia="Times New Roman"/>
          <w:b w:val="0"/>
          <w:sz w:val="28"/>
        </w:rPr>
        <w:t>boyitish muhiti: 0,5 ml dan probirkalarga quyilgan 6,5 % NaCl bulyoniga va 1 % glyukozali bulyonga 0,2–0,3 ml yuvindi suyuqlik ekiladi (Komilov bo'yicha 1 % peptonli suvdagi surtmadan 0,5 ml ni 5 ml 6,5 % tuzli bulyonga ekish);</w:t>
      </w:r>
    </w:p>
    <w:p>
      <w:pPr>
        <w:pStyle w:val="ListBullet"/>
        <w:jc w:val="both"/>
      </w:pPr>
      <w:r>
        <w:rPr>
          <w:rFonts w:ascii="Times New Roman" w:hAnsi="Times New Roman" w:eastAsia="Times New Roman"/>
          <w:b w:val="0"/>
          <w:sz w:val="28"/>
        </w:rPr>
        <w:t>ekmalar 37 °C da 24 soat saqlanadi.</w:t>
      </w:r>
    </w:p>
    <w:p>
      <w:pPr>
        <w:pStyle w:val="Heading2"/>
      </w:pPr>
      <w:r>
        <w:rPr>
          <w:rFonts w:ascii="Times New Roman" w:hAnsi="Times New Roman" w:eastAsia="Times New Roman"/>
          <w:b/>
          <w:sz w:val="28"/>
        </w:rPr>
        <w:t>Qayta ekish (2-kun)</w:t>
      </w:r>
    </w:p>
    <w:p>
      <w:pPr>
        <w:spacing w:line="276" w:lineRule="auto"/>
        <w:ind w:firstLine="709"/>
        <w:jc w:val="both"/>
      </w:pPr>
      <w:r>
        <w:rPr>
          <w:rFonts w:ascii="Times New Roman" w:hAnsi="Times New Roman" w:eastAsia="Times New Roman"/>
          <w:b w:val="0"/>
          <w:sz w:val="28"/>
        </w:rPr>
        <w:t>Boyitish bulyonidan sirtmoq bilan STA, MSA (mannitli-tuzli agar) yoki MSTA (mannitli sariq-tuzli) muhitiga ekiladi; 37 °C da 24 soat, pigment yaxshi hosil bo'lishi uchun yana 24 soat xona haroratida saqlanadi [1]. MUK 4.2.1089-02 bo'yicha STA ekmalari 37 °C da 48 soat yoki 24 soat termostatda va 24 soat xona haroratida saqlanadi [4]. Baird–Parker muhitida ham ekish mumkin (37 °C, 24 soat) [1].</w:t>
      </w:r>
    </w:p>
    <w:p>
      <w:pPr>
        <w:pStyle w:val="Heading2"/>
      </w:pPr>
      <w:r>
        <w:rPr>
          <w:rFonts w:ascii="Times New Roman" w:hAnsi="Times New Roman" w:eastAsia="Times New Roman"/>
          <w:b/>
          <w:sz w:val="28"/>
        </w:rPr>
        <w:t>Koloniyalarni baholash (3-kun)</w:t>
      </w:r>
    </w:p>
    <w:p>
      <w:pPr>
        <w:spacing w:line="276" w:lineRule="auto"/>
        <w:ind w:firstLine="709"/>
        <w:jc w:val="both"/>
      </w:pPr>
      <w:r>
        <w:rPr>
          <w:rFonts w:ascii="Times New Roman" w:hAnsi="Times New Roman" w:eastAsia="Times New Roman"/>
          <w:b w:val="0"/>
          <w:sz w:val="28"/>
        </w:rPr>
        <w:t>Komilov qo'llanmasi bo'yicha [1]:</w:t>
      </w:r>
    </w:p>
    <w:p>
      <w:pPr>
        <w:pStyle w:val="ListBullet"/>
        <w:jc w:val="both"/>
      </w:pPr>
      <w:r>
        <w:rPr>
          <w:rFonts w:ascii="Times New Roman" w:hAnsi="Times New Roman" w:eastAsia="Times New Roman"/>
          <w:b w:val="0"/>
          <w:sz w:val="28"/>
        </w:rPr>
        <w:t>Baird–Parker agarida: dumaloq, qora, yaltiroq, 1,5–2,0 mm diametrli, atrofida lesitinaza zonasi bor koloniyalar;</w:t>
      </w:r>
    </w:p>
    <w:p>
      <w:pPr>
        <w:pStyle w:val="ListBullet"/>
        <w:jc w:val="both"/>
      </w:pPr>
      <w:r>
        <w:rPr>
          <w:rFonts w:ascii="Times New Roman" w:hAnsi="Times New Roman" w:eastAsia="Times New Roman"/>
          <w:b w:val="0"/>
          <w:sz w:val="28"/>
        </w:rPr>
        <w:t>STA da: dumaloq, bo'rtgan, chetlari tekis, 2,0–2,5 mm, sariq, limon sariq, krem yoki oq rangli, atrofida lesitinaza faolligi zonasi bor koloniyalar (70–75 % koloniya atrofida kamalaksimon toj — lesitovitellaza faolligi);</w:t>
      </w:r>
    </w:p>
    <w:p>
      <w:pPr>
        <w:pStyle w:val="ListBullet"/>
        <w:jc w:val="both"/>
      </w:pPr>
      <w:r>
        <w:rPr>
          <w:rFonts w:ascii="Times New Roman" w:hAnsi="Times New Roman" w:eastAsia="Times New Roman"/>
          <w:b w:val="0"/>
          <w:sz w:val="28"/>
        </w:rPr>
        <w:t>MSA da: STA dagidek, faqat atrofida lesitinaza faolligi yo'q.</w:t>
      </w:r>
    </w:p>
    <w:p>
      <w:pPr>
        <w:spacing w:line="276" w:lineRule="auto"/>
        <w:ind w:firstLine="709"/>
        <w:jc w:val="both"/>
      </w:pPr>
      <w:r>
        <w:rPr>
          <w:rFonts w:ascii="Times New Roman" w:hAnsi="Times New Roman" w:eastAsia="Times New Roman"/>
          <w:b w:val="0"/>
          <w:sz w:val="28"/>
        </w:rPr>
        <w:t>Bu koloniyalardan surtma tayyorlanadi (Gram), plazmakoagulyatsiya reaksiyasi (6–12 soatda), katalaza, mannit va maltozani anaerob sharoitda parchalash o'rganiladi [1].</w:t>
      </w:r>
    </w:p>
    <w:p>
      <w:pPr>
        <w:pStyle w:val="Heading2"/>
      </w:pPr>
      <w:r>
        <w:rPr>
          <w:rFonts w:ascii="Times New Roman" w:hAnsi="Times New Roman" w:eastAsia="Times New Roman"/>
          <w:b/>
          <w:sz w:val="28"/>
        </w:rPr>
        <w:t>Identifikatsiya (4-kun)</w:t>
      </w:r>
    </w:p>
    <w:p>
      <w:pPr>
        <w:spacing w:line="276" w:lineRule="auto"/>
        <w:ind w:firstLine="709"/>
        <w:jc w:val="both"/>
      </w:pPr>
      <w:r>
        <w:rPr>
          <w:rFonts w:ascii="Times New Roman" w:hAnsi="Times New Roman" w:eastAsia="Times New Roman"/>
          <w:b w:val="0"/>
          <w:sz w:val="28"/>
        </w:rPr>
        <w:t>MUK 4.2.1089-02 jadvaliga ko'ra S. aureus koagulaza, pigment, flokulyatsiya, gemoliz, mannit va maltoza bijg'itishning barchasi bo'yicha musbat; S. epidermidis esa koagulaza, flokulyatsiya va boshqa belgilarning ko'pchiligi bo'yicha manfiy; S. intermedius va S. hyicus esa bu testlarning bir qismi bo'yicha farq qiladi [4]. Komilov bo'yicha: surtmada gramm musbat stafilokokk, pigment (+), katalaza (+), lesitinaza (+), plazmakoagulyatsiya (+) bo'lsa — S. aureus aniqlandi [1]. Plazmakoagulyatsiya quyon plazmasi bilan o'quv qo'llanmaga muvofiq qo'yiladi; flokulyatsiya reaksiyasida shisha ustidagi madaniyat tomchisi plazmada ipir-ipir cho'kma, fiziologik eritmadagi nazoratda esa bir tekis loyqa bersa, reaksiya musbat [4].</w:t>
      </w:r>
    </w:p>
    <w:p>
      <w:pPr>
        <w:pStyle w:val="Heading2"/>
      </w:pPr>
      <w:r>
        <w:rPr>
          <w:rFonts w:ascii="Times New Roman" w:hAnsi="Times New Roman" w:eastAsia="Times New Roman"/>
          <w:b/>
          <w:sz w:val="28"/>
        </w:rPr>
        <w:t>Burun-halqum surtmasi: stafilokokk tashuvchanligi</w:t>
      </w:r>
    </w:p>
    <w:p>
      <w:pPr>
        <w:spacing w:line="276" w:lineRule="auto"/>
        <w:ind w:firstLine="709"/>
        <w:jc w:val="both"/>
      </w:pPr>
      <w:r>
        <w:rPr>
          <w:rFonts w:ascii="Times New Roman" w:hAnsi="Times New Roman" w:eastAsia="Times New Roman"/>
          <w:b w:val="0"/>
          <w:sz w:val="28"/>
        </w:rPr>
        <w:t>Pravosudova va Melnikov bo'yicha tibbiyot muassasalari, tug'ruqxonalar, bolalar kasalxonalari va poliklinikalari, chaqaloqlar va chala tug'ilganlar patologiyasi bo'limlari xodimlari ishga qabul qilinganda va keyin 6 oyda bir marta oltinsimon stafilokokk tashuvchanligiga tekshiriladi [2]. Material burunning old qismidan bitta steril paxta tamponi bilan ikkala yarmidan olinadi; halqumdan murtak yuzasidan tampon bilan yoki chayqov bilan (5 ml steril fiziologik eritma bilan tomoq chayqaladi) olinadi; namuna och qoringa (ovqatdan kamida 2–3 soat keyin) olinishi shart, ekish namuna olingandan 2 soatdan kechiktirilmaydi [2]. Ekish sariq-tuzli yoki sariq-sutli-tuzli agarga tampon bilan o'tkaziladi (tampon ko'p marta aylantiriladi); muqobil usul — tampon 0,5 ml steril fiziologik eritma solingan probirkada 10 daqiqa chayqatiladi, 0,1 ml suyuqlik STA yuzasiga shpatel bilan tekis surtiladi; chashkalar 37 °C da 2 sutka saqlanadi, o'sgan koloniyalar umumiy soni va morfologiyasi bo'yicha hisobga olinadi, ayniqsa lesitinaza faol koloniyalarga e'tibor beriladi [2].</w:t>
      </w:r>
    </w:p>
    <w:p>
      <w:pPr>
        <w:pStyle w:val="Heading2"/>
      </w:pPr>
      <w:r>
        <w:rPr>
          <w:rFonts w:ascii="Times New Roman" w:hAnsi="Times New Roman" w:eastAsia="Times New Roman"/>
          <w:b/>
          <w:sz w:val="28"/>
        </w:rPr>
        <w:t>Baholash</w:t>
      </w:r>
    </w:p>
    <w:p>
      <w:pPr>
        <w:spacing w:line="276" w:lineRule="auto"/>
        <w:ind w:firstLine="709"/>
        <w:jc w:val="both"/>
      </w:pPr>
      <w:r>
        <w:rPr>
          <w:rFonts w:ascii="Times New Roman" w:hAnsi="Times New Roman" w:eastAsia="Times New Roman"/>
          <w:b w:val="0"/>
          <w:sz w:val="28"/>
        </w:rPr>
        <w:t>Bitta tamponda 10^2 mikrob hujayrasi — yuqori nafas yo'llarining o'rtacha ifloslanishi (odatda qo'zg'atuvchi tashqi muhitga ajralmaydi); 10^3 va undan ko'p — yuqori ifloslanish: bunda qo'zg'atuvchi nafas olganda ham, yo'talganda ham tashqi muhitga ajraladi; yuqori konsentratsiyada (10^3 KHB va undan ortiq) takroriy ajralish mikrobtashuvchanlik deb baholanadi va tashuvchilar sanatsiyadan o'tadi [2].</w:t>
      </w:r>
    </w:p>
    <w:p>
      <w:pPr>
        <w:pStyle w:val="Heading2"/>
      </w:pPr>
      <w:r>
        <w:rPr>
          <w:rFonts w:ascii="Times New Roman" w:hAnsi="Times New Roman" w:eastAsia="Times New Roman"/>
          <w:b/>
          <w:sz w:val="28"/>
        </w:rPr>
        <w:t>Operatsiya xonasi va sanitariya ahamiyati</w:t>
      </w:r>
    </w:p>
    <w:p>
      <w:pPr>
        <w:spacing w:line="276" w:lineRule="auto"/>
        <w:ind w:firstLine="709"/>
        <w:jc w:val="both"/>
      </w:pPr>
      <w:r>
        <w:rPr>
          <w:rFonts w:ascii="Times New Roman" w:hAnsi="Times New Roman" w:eastAsia="Times New Roman"/>
          <w:b w:val="0"/>
          <w:sz w:val="28"/>
        </w:rPr>
        <w:t>Stafilokokk — kasalxona ichi infeksiyalari qo'zg'atuvchilaridan biri; Aliyev va Muxamedov bo'yicha kasalxona ichida stafilokokk etiologiyali infeksiya paydo bo'lganda tekshiruvlar infeksiya manbasi va tarqalish yo'llarini aniqlashga qaratiladi, atrof-muhit, bemorlar va xodimlardan ajratilgan kulturalarning bir xilligi fagotip bo'yicha aniqlanadi [5].</w:t>
      </w:r>
    </w:p>
    <w:p>
      <w:pPr>
        <w:pStyle w:val="Heading2"/>
      </w:pPr>
      <w:r>
        <w:rPr>
          <w:rFonts w:ascii="Times New Roman" w:hAnsi="Times New Roman" w:eastAsia="Times New Roman"/>
          <w:b/>
          <w:sz w:val="28"/>
        </w:rPr>
        <w:t>Muhitlar</w:t>
      </w:r>
    </w:p>
    <w:p>
      <w:pPr>
        <w:spacing w:line="276" w:lineRule="auto"/>
        <w:ind w:firstLine="709"/>
        <w:jc w:val="both"/>
      </w:pPr>
      <w:r>
        <w:rPr>
          <w:rFonts w:ascii="Times New Roman" w:hAnsi="Times New Roman" w:eastAsia="Times New Roman"/>
          <w:b w:val="0"/>
          <w:sz w:val="28"/>
        </w:rPr>
        <w:t>MUK bo'yicha sariq-tuzli agar: 100 sm3 erigan (45–50 °C) go'sht-peptonli agarga 9,5 g NaCl va 10 sm3 tuxum sarig'i emulsiyasi qo'shiladi, 4–10 °C da 5 sutkagacha saqlanadi; mannitli-tuzli agarda 1000 sm3 suvga 10 g pepton, 75 g NaCl, 10 g mannit, 0,025 g fenol qizili, 13 g agar, pH 7,6 ± 0,2, 121 °C da 15 daqiqa sterillanadi [4]. Tuxum sarig'i emulsiyasi uchun yangi (7 sutkadan eski bo'lmagan) tuxum yuvilib, 70 % spirtda 30 daqiqa ushlanadi, steril sarig'i 50 sm3 fiziologik eritmaga solinadi, 4 °C da 72 soatgacha saqlanadi [4].</w:t>
      </w:r>
    </w:p>
    <w:p>
      <w:pPr>
        <w:pStyle w:val="Heading2"/>
      </w:pPr>
      <w:r>
        <w:rPr>
          <w:rFonts w:ascii="Times New Roman" w:hAnsi="Times New Roman" w:eastAsia="Times New Roman"/>
          <w:b/>
          <w:sz w:val="28"/>
        </w:rPr>
        <w:t>Natijani rasmiylashtirish</w:t>
      </w:r>
    </w:p>
    <w:p>
      <w:pPr>
        <w:spacing w:line="276" w:lineRule="auto"/>
        <w:ind w:firstLine="709"/>
        <w:jc w:val="both"/>
      </w:pPr>
      <w:r>
        <w:rPr>
          <w:rFonts w:ascii="Times New Roman" w:hAnsi="Times New Roman" w:eastAsia="Times New Roman"/>
          <w:b w:val="0"/>
          <w:sz w:val="28"/>
        </w:rPr>
        <w:t>Komilov qo'llanmasi bo'yicha natija "Surtma (ob'ekt) da S. aureus aniqlandi/aniqlanmadi" shaklida yoziladi; epidemiologik ko'rsatma bo'lsa, ajratilgan kulturalarning fagotipi aniqlanadi (muallif izohi) [1].</w:t>
      </w:r>
    </w:p>
    <w:p>
      <w:pPr>
        <w:pStyle w:val="Heading2"/>
      </w:pPr>
      <w:r>
        <w:rPr>
          <w:rFonts w:ascii="Times New Roman" w:hAnsi="Times New Roman" w:eastAsia="Times New Roman"/>
          <w:b/>
          <w:sz w:val="28"/>
        </w:rPr>
        <w:t>Xatolar</w:t>
      </w:r>
    </w:p>
    <w:p>
      <w:pPr>
        <w:spacing w:line="276" w:lineRule="auto"/>
        <w:ind w:firstLine="709"/>
        <w:jc w:val="both"/>
      </w:pPr>
      <w:r>
        <w:rPr>
          <w:rFonts w:ascii="Times New Roman" w:hAnsi="Times New Roman" w:eastAsia="Times New Roman"/>
          <w:b w:val="0"/>
          <w:sz w:val="28"/>
        </w:rPr>
        <w:t>Tamponni STA ga kam aylantirish, lesitinazani STA da to'g'ri baholamaslik, 48 soat o'rniga 24 soatda baholash (pigment hosil bo'lishi uchun xona haroratida qo'shimcha saqlash), tuxum sarig'i emulsiyasi saqlash muddatining oshishi natijani buzadi (muallif izohi, [4] talablaridan kelib chiqib).</w:t>
      </w:r>
    </w:p>
    <w:p>
      <w:pPr>
        <w:pStyle w:val="Heading2"/>
      </w:pPr>
      <w:r>
        <w:rPr>
          <w:rFonts w:ascii="Times New Roman" w:hAnsi="Times New Roman" w:eastAsia="Times New Roman"/>
          <w:b/>
          <w:sz w:val="28"/>
        </w:rPr>
        <w:t>Xulosa</w:t>
      </w:r>
    </w:p>
    <w:p>
      <w:pPr>
        <w:spacing w:line="276" w:lineRule="auto"/>
        <w:ind w:firstLine="709"/>
        <w:jc w:val="both"/>
      </w:pPr>
      <w:r>
        <w:rPr>
          <w:rFonts w:ascii="Times New Roman" w:hAnsi="Times New Roman" w:eastAsia="Times New Roman"/>
          <w:b w:val="0"/>
          <w:sz w:val="28"/>
        </w:rPr>
        <w:t>Surtmalar stafilokokkka tampondan to'g'ridan-to'g'ri sariq-tuzli agarga va boyitish bulyonlariga (6,5 % NaCl) ekib tekshiriladi; xarakterli koloniyalar (pigment, lesitinaza zonasi) Gram, plazmakoagulyatsiya, katalaza, mannit va maltoza testlari bilan tasdiqlanadi. Surtmalarda stafilokokk bo'lmasligi kerak.</w:t>
      </w:r>
    </w:p>
    <w:p>
      <w:pPr>
        <w:pStyle w:val="Heading2"/>
      </w:pPr>
      <w:r>
        <w:rPr>
          <w:rFonts w:ascii="Times New Roman" w:hAnsi="Times New Roman" w:eastAsia="Times New Roman"/>
          <w:b/>
          <w:sz w:val="28"/>
        </w:rPr>
        <w:t>Foydalanilgan adabiyotlar</w:t>
      </w:r>
    </w:p>
    <w:p>
      <w:pPr>
        <w:spacing w:line="276" w:lineRule="auto"/>
        <w:jc w:val="left"/>
      </w:pPr>
      <w:r>
        <w:rPr>
          <w:rFonts w:ascii="Times New Roman" w:hAnsi="Times New Roman" w:eastAsia="Times New Roman"/>
          <w:b w:val="0"/>
          <w:sz w:val="24"/>
        </w:rPr>
        <w:t>[1] Komilov X. Bakteriologlar uchun qisqacha qo'llanma (1–2 qismlar): SEXB bakteriologlari uchun amaliy qo'llanma (№ 012-3/0024, № 012-3/0030, № 012-3/0031 uslubiy qo'llanmalar asosida; kirill yozuvida; muallifning amaliy qo'llanmasi, ishonchlilik darajasi o'rtacha). Xayrullo Komilov kutubxonasi, id 2353: https://xayrullokomilov.uz/kutubxona/2353</w:t>
      </w:r>
    </w:p>
    <w:p>
      <w:pPr>
        <w:spacing w:line="276" w:lineRule="auto"/>
        <w:jc w:val="left"/>
      </w:pPr>
      <w:r>
        <w:rPr>
          <w:rFonts w:ascii="Times New Roman" w:hAnsi="Times New Roman" w:eastAsia="Times New Roman"/>
          <w:b w:val="0"/>
          <w:sz w:val="24"/>
        </w:rPr>
        <w:t>[2] Pravosudova NA, Melnikov VL. Osnovy sanitarnoy mikrobiologii: o'quv-uslubiy qo'llanma (rus tilida). Penza: Penza davlat universiteti nashriyoti; 2013. 103 b. Xayrullo Komilov kutubxonasi, id 2325: https://xayrullokomilov.uz/kutubxona/2325</w:t>
      </w:r>
    </w:p>
    <w:p>
      <w:pPr>
        <w:spacing w:line="276" w:lineRule="auto"/>
        <w:jc w:val="left"/>
      </w:pPr>
      <w:r>
        <w:rPr>
          <w:rFonts w:ascii="Times New Roman" w:hAnsi="Times New Roman" w:eastAsia="Times New Roman"/>
          <w:b w:val="0"/>
          <w:sz w:val="24"/>
        </w:rPr>
        <w:t>[3] Batsukova NL, Borushko NV, Novikov PG. Mikrobiologicheskiy kontrol za kachestvom pishchevykh produktov i sanitarnym rejimom na pishchevykh predpriyatiyakh: o'quv-uslubiy qo'llanma (rus tilida). Minsk: Belarus davlat tibbiyot universiteti; 2011. 47 b. (Belarus Respublikasi me'yorlariga asoslangan.) Xayrullo Komilov kutubxonasi, id 1964: https://xayrullokomilov.uz/kutubxona/1964</w:t>
      </w:r>
    </w:p>
    <w:p>
      <w:pPr>
        <w:spacing w:line="276" w:lineRule="auto"/>
        <w:jc w:val="left"/>
      </w:pPr>
      <w:r>
        <w:rPr>
          <w:rFonts w:ascii="Times New Roman" w:hAnsi="Times New Roman" w:eastAsia="Times New Roman"/>
          <w:b w:val="0"/>
          <w:sz w:val="24"/>
        </w:rPr>
        <w:t>[4] MUK 4.2.1089-02. UOV «Potok 150-M-01» havoni zararsizlantirish qurilmasidan foydalanish va uning ishlashida havoning mikrob bilan ifloslanishini nazorat qilish: uslubiy ko'rsatmalar (rus tilida). Moskva: Rossiya Federatsiyasi Sog'liqni saqlash vazirligi; 2002. 22 b. (Rossiya Federatsiyasi hujjati; O'zbekistonda rasmiy qo'llanilishi tasdiqlanmagan.) Xayrullo Komilov kutubxonasi, id 1977: https://xayrullokomilov.uz/kutubxona/1977</w:t>
      </w:r>
    </w:p>
    <w:p>
      <w:pPr>
        <w:spacing w:line="276" w:lineRule="auto"/>
        <w:jc w:val="left"/>
      </w:pPr>
      <w:r>
        <w:rPr>
          <w:rFonts w:ascii="Times New Roman" w:hAnsi="Times New Roman" w:eastAsia="Times New Roman"/>
          <w:b w:val="0"/>
          <w:sz w:val="24"/>
        </w:rPr>
        <w:t>[5] Aliyev ShR, Muxamedov IM. Mikrobiologiyadan laboratoriya mashg'ulotlariga doir qo'llanma. Toshkent: Ibn Sino nomidagi nashriyot-matbaa birlashmasi; 2013 (kirill yozuvida). Xayrullo Komilov kutubxonasi, id 2355: https://xayrullokomilov.uz/kutubxona/2355</w:t>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