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 Mikroblarning suyuq va yarim suyuq muhitlarida o'sishi.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Suyuq va yarim suyuq oziqa muhitlar bakteriologik laboratoriyada boyitish, hujayralar sonini ko'paytirish, biokimyoviy xossalarni o'rganish va harakatchanlikni aniqlash uchun qo'llanadi. Mikroblarning bunday muhitlarda o'sish xarakteri kislorodga munosabati, harakatchanligi, hujayra devori tuzilishi va ko'payish tezligiga bog'liq bo'lgani uchun u tur belgisi sifatida identifikatsiyada foydalidir [1]. Shu sababli laborant o'sishning har bir ko'rinishini va uning ma'nosini bilishi lozim.</w:t>
      </w:r>
    </w:p>
    <w:p>
      <w:pPr>
        <w:pStyle w:val="Heading2"/>
      </w:pPr>
      <w:r>
        <w:rPr>
          <w:rFonts w:ascii="Times New Roman" w:hAnsi="Times New Roman" w:eastAsia="Times New Roman"/>
          <w:b/>
          <w:sz w:val="28"/>
        </w:rPr>
        <w:t>Suyuq muhitda o'sish ko'rinishlari</w:t>
      </w:r>
    </w:p>
    <w:p>
      <w:pPr>
        <w:spacing w:line="276" w:lineRule="auto"/>
        <w:ind w:firstLine="709"/>
        <w:jc w:val="both"/>
      </w:pPr>
      <w:r>
        <w:rPr>
          <w:rFonts w:ascii="Times New Roman" w:hAnsi="Times New Roman" w:eastAsia="Times New Roman"/>
          <w:b w:val="0"/>
          <w:sz w:val="28"/>
        </w:rPr>
        <w:t>Suyuq muhit (bulyon) tarkibida quyuqlashtiruvchi modda bo'lmaydi, shu sababli bakteriyalar muhit hajmi bo'ylab erkin taqsimlanadi. O'sish natijasi probirkada quyidagi shakllarda ko'rinadi [1]:</w:t>
      </w:r>
    </w:p>
    <w:p>
      <w:pPr>
        <w:pStyle w:val="ListBullet"/>
        <w:jc w:val="both"/>
      </w:pPr>
      <w:r>
        <w:rPr>
          <w:rFonts w:ascii="Times New Roman" w:hAnsi="Times New Roman" w:eastAsia="Times New Roman"/>
          <w:b w:val="0"/>
          <w:sz w:val="28"/>
        </w:rPr>
        <w:t>diffuz (bir tekis) loyqalanish — hujayralar butun muhit bo'ylab bir tekis tarqaladi; fakultativ anaeroblar va harakatchan bakteriyalar uchun xos (ichak tayoqchasi, stafilokokklar);</w:t>
      </w:r>
    </w:p>
    <w:p>
      <w:pPr>
        <w:pStyle w:val="ListBullet"/>
        <w:jc w:val="both"/>
      </w:pPr>
      <w:r>
        <w:rPr>
          <w:rFonts w:ascii="Times New Roman" w:hAnsi="Times New Roman" w:eastAsia="Times New Roman"/>
          <w:b w:val="0"/>
          <w:sz w:val="28"/>
        </w:rPr>
        <w:t>cho'kma hosil bo'lishi — hujayralar probirka tubiga cho'kadi, muhit tiniq qoladi yoki kam loyqalanadi; zanjir hosil qiluvchi streptokokklar uchun xos bo'lgan donador yoki parrak shaklli cho'kma;</w:t>
      </w:r>
    </w:p>
    <w:p>
      <w:pPr>
        <w:pStyle w:val="ListBullet"/>
        <w:jc w:val="both"/>
      </w:pPr>
      <w:r>
        <w:rPr>
          <w:rFonts w:ascii="Times New Roman" w:hAnsi="Times New Roman" w:eastAsia="Times New Roman"/>
          <w:b w:val="0"/>
          <w:sz w:val="28"/>
        </w:rPr>
        <w:t>pardacha (plyonka) — muhit yuzasida hosil bo'ladigan qavat; majburiy aeroblar (Pseudomonas, Bacillus, mikobakteriyalar) uchun xos, chunki ular kislorod ko'p joyga to'planadi;</w:t>
      </w:r>
    </w:p>
    <w:p>
      <w:pPr>
        <w:pStyle w:val="ListBullet"/>
        <w:jc w:val="both"/>
      </w:pPr>
      <w:r>
        <w:rPr>
          <w:rFonts w:ascii="Times New Roman" w:hAnsi="Times New Roman" w:eastAsia="Times New Roman"/>
          <w:b w:val="0"/>
          <w:sz w:val="28"/>
        </w:rPr>
        <w:t>devor halqasi — probirka devorida muhit sathida hosil bo'ladigan halqasimon o'sish.</w:t>
      </w:r>
    </w:p>
    <w:p>
      <w:pPr>
        <w:spacing w:line="276" w:lineRule="auto"/>
        <w:ind w:firstLine="709"/>
        <w:jc w:val="both"/>
      </w:pPr>
      <w:r>
        <w:rPr>
          <w:rFonts w:ascii="Times New Roman" w:hAnsi="Times New Roman" w:eastAsia="Times New Roman"/>
          <w:b w:val="0"/>
          <w:sz w:val="28"/>
        </w:rPr>
        <w:t>Ayrim bakteriyalar muhitni rangga bo'yaydi (Pseudomonas aeruginosa ko'k-yashil pigment ajratadi), gaz pufakchalari hosil qiladi yoki o'ziga xos hid chiqaradi. Gazning hosil bo'lishi Durxam naychasi bilan qayd qilinadi [3].</w:t>
      </w:r>
    </w:p>
    <w:p>
      <w:pPr>
        <w:pStyle w:val="Heading2"/>
      </w:pPr>
      <w:r>
        <w:rPr>
          <w:rFonts w:ascii="Times New Roman" w:hAnsi="Times New Roman" w:eastAsia="Times New Roman"/>
          <w:b/>
          <w:sz w:val="28"/>
        </w:rPr>
        <w:t>Guruhlarga xos misollar</w:t>
      </w:r>
    </w:p>
    <w:p>
      <w:pPr>
        <w:spacing w:line="276" w:lineRule="auto"/>
        <w:ind w:firstLine="709"/>
        <w:jc w:val="both"/>
      </w:pPr>
      <w:r>
        <w:rPr>
          <w:rFonts w:ascii="Times New Roman" w:hAnsi="Times New Roman" w:eastAsia="Times New Roman"/>
          <w:b w:val="0"/>
          <w:sz w:val="28"/>
        </w:rPr>
        <w:t>Stafilokokklar bulyonda odatda bir tekis loyqalanish beradi. Streptokokklar esa zanjir hosil qilgani sababli ko'pincha tubida parrak yoki donador cho'kma hosil qiladi, muhit esa nisbatan tiniq qoladi. Pseudomonas aeruginosa va Bacillus turlari muhit yuzasida pardacha, mikobakteriyalar esa yuzada g'ijimlangan, quruq ko'rinishdagi qavat hosil qiladi. Kitt–Tarozzi muhitida (jigar bo'laklari va vazelin moyi bilan) o'stiriladigan klostridiyalar gaz hosil qiladi, jigar bo'laklarini parchalaydi yoki qoraytiradi, muhit loyqalanadi [1]. Bu belgilar identifikatsiya uchun yakuniy emas, ammo qaysi guruh mikrobi o'sganini taxmin qilishga yordam beradi va keyingi tekshiruv yo'nalishini belgilaydi.</w:t>
      </w:r>
    </w:p>
    <w:p>
      <w:pPr>
        <w:pStyle w:val="Heading2"/>
      </w:pPr>
      <w:r>
        <w:rPr>
          <w:rFonts w:ascii="Times New Roman" w:hAnsi="Times New Roman" w:eastAsia="Times New Roman"/>
          <w:b/>
          <w:sz w:val="28"/>
        </w:rPr>
        <w:t>O'sish xarakterining ahamiyati</w:t>
      </w:r>
    </w:p>
    <w:p>
      <w:pPr>
        <w:spacing w:line="276" w:lineRule="auto"/>
        <w:ind w:firstLine="709"/>
        <w:jc w:val="both"/>
      </w:pPr>
      <w:r>
        <w:rPr>
          <w:rFonts w:ascii="Times New Roman" w:hAnsi="Times New Roman" w:eastAsia="Times New Roman"/>
          <w:b w:val="0"/>
          <w:sz w:val="28"/>
        </w:rPr>
        <w:t>O'sish ko'rinishi dastlabki taxmin beradi, ammo yagona asos bo'la olmaydi. Masalan, vabo vibrioni ishqoriy pepton suvida yuzaga yaqin joyda tez ko'payadi va yupqa pardacha hosil qiladi, shuning uchun boyitilgan muhitdan keyingi ekma muhit yuzasidan olinadi [2]. Boyituvchi suyuq muhit ekmalari esa yo'ldosh flora o'sishini oldini olish uchun cheklangan muddatda saqlanadi va zich muhitga o'tkaziladi. Suyuq muhitda aralash flora ham o'sishi mumkin, shuning uchun suyuq muhitdagi o'sishning o'zi sof kultura olish uchun yetarli emas va uni zich muhitga ekish zarur.</w:t>
      </w:r>
    </w:p>
    <w:p>
      <w:pPr>
        <w:pStyle w:val="Heading2"/>
      </w:pPr>
      <w:r>
        <w:rPr>
          <w:rFonts w:ascii="Times New Roman" w:hAnsi="Times New Roman" w:eastAsia="Times New Roman"/>
          <w:b/>
          <w:sz w:val="28"/>
        </w:rPr>
        <w:t>O'sish dinamikasi va uni o'lchash</w:t>
      </w:r>
    </w:p>
    <w:p>
      <w:pPr>
        <w:spacing w:line="276" w:lineRule="auto"/>
        <w:ind w:firstLine="709"/>
        <w:jc w:val="both"/>
      </w:pPr>
      <w:r>
        <w:rPr>
          <w:rFonts w:ascii="Times New Roman" w:hAnsi="Times New Roman" w:eastAsia="Times New Roman"/>
          <w:b w:val="0"/>
          <w:sz w:val="28"/>
        </w:rPr>
        <w:t>Suyuq muhitda mikroblar soni lag, logarifmik, statsionar va o'lim fazalaridan o'tadi. Hujayralar sonini baholash uchun loyqalik (turbidimetriya) o'lchanadi: u standart suspenziyalar (McFarland shkalasi) bilan solishtiriladi yoki spektrofotometrda optik zichlik aniqlanadi. Hayotiy hujayralar soni esa muhitni suyultirib zich muhitga ekish va koloniya hosil qiluvchi birliklarni (KHB) sanash yo'li bilan aniqlanadi [1]. Antibiotiklarga sezuvchanlikni aniqlashda ekma loyqaligi standartga moslashtiriladi, ya'ni 0,5 McFarland mezoniga keltiriladi [2].</w:t>
      </w:r>
    </w:p>
    <w:p>
      <w:pPr>
        <w:pStyle w:val="Heading2"/>
      </w:pPr>
      <w:r>
        <w:rPr>
          <w:rFonts w:ascii="Times New Roman" w:hAnsi="Times New Roman" w:eastAsia="Times New Roman"/>
          <w:b/>
          <w:sz w:val="28"/>
        </w:rPr>
        <w:t>Yarim suyuq muhit</w:t>
      </w:r>
    </w:p>
    <w:p>
      <w:pPr>
        <w:spacing w:line="276" w:lineRule="auto"/>
        <w:ind w:firstLine="709"/>
        <w:jc w:val="both"/>
      </w:pPr>
      <w:r>
        <w:rPr>
          <w:rFonts w:ascii="Times New Roman" w:hAnsi="Times New Roman" w:eastAsia="Times New Roman"/>
          <w:b w:val="0"/>
          <w:sz w:val="28"/>
        </w:rPr>
        <w:t>Yarim suyuq muhit tarkibida agarning miqdori oz (0,3–0,7 foiz) bo'ladi. Natijada muhit zich va suyuq muhit o'rtasidagi holatga keladi: u o'zini ushlab turadi, lekin hujayralar muhit ichida siljiy oladi. Bunday muhit uchta maqsadda ishlatiladi:</w:t>
      </w:r>
    </w:p>
    <w:p>
      <w:pPr>
        <w:pStyle w:val="ListBullet"/>
        <w:jc w:val="both"/>
      </w:pPr>
      <w:r>
        <w:rPr>
          <w:rFonts w:ascii="Times New Roman" w:hAnsi="Times New Roman" w:eastAsia="Times New Roman"/>
          <w:b w:val="0"/>
          <w:sz w:val="28"/>
        </w:rPr>
        <w:t>harakatchanlikni aniqlash;</w:t>
      </w:r>
    </w:p>
    <w:p>
      <w:pPr>
        <w:pStyle w:val="ListBullet"/>
        <w:jc w:val="both"/>
      </w:pPr>
      <w:r>
        <w:rPr>
          <w:rFonts w:ascii="Times New Roman" w:hAnsi="Times New Roman" w:eastAsia="Times New Roman"/>
          <w:b w:val="0"/>
          <w:sz w:val="28"/>
        </w:rPr>
        <w:t>anaerob va mikroaerofil mikroblarni o'stirish hamda kulturalarni saqlash;</w:t>
      </w:r>
    </w:p>
    <w:p>
      <w:pPr>
        <w:pStyle w:val="ListBullet"/>
        <w:jc w:val="both"/>
      </w:pPr>
      <w:r>
        <w:rPr>
          <w:rFonts w:ascii="Times New Roman" w:hAnsi="Times New Roman" w:eastAsia="Times New Roman"/>
          <w:b w:val="0"/>
          <w:sz w:val="28"/>
        </w:rPr>
        <w:t>ayrim muhitlarda (masalan, transport muhitlarida) namunani o'tkazish, chunki yarim suyuq holat muhit ichida kislorod diffuziyasini sekinlashtiradi [1].</w:t>
      </w:r>
    </w:p>
    <w:p>
      <w:pPr>
        <w:pStyle w:val="Heading2"/>
      </w:pPr>
      <w:r>
        <w:rPr>
          <w:rFonts w:ascii="Times New Roman" w:hAnsi="Times New Roman" w:eastAsia="Times New Roman"/>
          <w:b/>
          <w:sz w:val="28"/>
        </w:rPr>
        <w:t>Harakatchanlikni yarim suyuq muhitda aniqlash</w:t>
      </w:r>
    </w:p>
    <w:p>
      <w:pPr>
        <w:spacing w:line="276" w:lineRule="auto"/>
        <w:ind w:firstLine="709"/>
        <w:jc w:val="both"/>
      </w:pPr>
      <w:r>
        <w:rPr>
          <w:rFonts w:ascii="Times New Roman" w:hAnsi="Times New Roman" w:eastAsia="Times New Roman"/>
          <w:b w:val="0"/>
          <w:sz w:val="28"/>
        </w:rPr>
        <w:t>Harakatchanlik tur belgisi sifatida, ayniqsa ichak bakteriyalarini farqlashda muhim. Yarim suyuq muhitda harakatchanlikni aniqlash Tittsler va Sandholtser tomonidan 1930-yillarda taklif qilingan, keyinchalik rang berish uchun trifeniltetrazoliy xlorid (TTX) qo'shilgan; bu usul tomchi usuli bilan 99 foizdan yuqori mos kelgan [4]. Tahlil quyidagicha bajariladi:</w:t>
      </w:r>
    </w:p>
    <w:p>
      <w:pPr>
        <w:pStyle w:val="ListBullet"/>
        <w:jc w:val="both"/>
      </w:pPr>
      <w:r>
        <w:rPr>
          <w:rFonts w:ascii="Times New Roman" w:hAnsi="Times New Roman" w:eastAsia="Times New Roman"/>
          <w:b w:val="0"/>
          <w:sz w:val="28"/>
        </w:rPr>
        <w:t>yarim suyuq muhit (taxminan 0,4 foiz agar va TTX) quyilgan probirkaga ajratilgan koloniyadan igna bilan tik sanchiladi, ignani probirka tubiga 1 sm qolguncha tushirib, xuddi o'sha yo'l bilan chiqariladi;</w:t>
      </w:r>
    </w:p>
    <w:p>
      <w:pPr>
        <w:pStyle w:val="ListBullet"/>
        <w:jc w:val="both"/>
      </w:pPr>
      <w:r>
        <w:rPr>
          <w:rFonts w:ascii="Times New Roman" w:hAnsi="Times New Roman" w:eastAsia="Times New Roman"/>
          <w:b w:val="0"/>
          <w:sz w:val="28"/>
        </w:rPr>
        <w:t>ekma 35 °C da taxminan 18 soat yoki o'sish ko'rinmaguncha saqlanadi;</w:t>
      </w:r>
    </w:p>
    <w:p>
      <w:pPr>
        <w:pStyle w:val="ListBullet"/>
        <w:jc w:val="both"/>
      </w:pPr>
      <w:r>
        <w:rPr>
          <w:rFonts w:ascii="Times New Roman" w:hAnsi="Times New Roman" w:eastAsia="Times New Roman"/>
          <w:b w:val="0"/>
          <w:sz w:val="28"/>
        </w:rPr>
        <w:t>harakatchan mikroblar sanchilgan chiziqdan tashqariga tarqalib, muhitni qizil rangga bo'yaydi, harakatsiz mikroblar o'sishi faqat sanchilgan chiziq bo'ylab qoladi [4].</w:t>
      </w:r>
    </w:p>
    <w:p>
      <w:pPr>
        <w:spacing w:line="276" w:lineRule="auto"/>
        <w:ind w:firstLine="709"/>
        <w:jc w:val="both"/>
      </w:pPr>
      <w:r>
        <w:rPr>
          <w:rFonts w:ascii="Times New Roman" w:hAnsi="Times New Roman" w:eastAsia="Times New Roman"/>
          <w:b w:val="0"/>
          <w:sz w:val="28"/>
        </w:rPr>
        <w:t>Masalan, Proteus mirabilis musbat, Staphylococcus aureus esa manfiy natija beradi [4]. Natijani baholashda noto'g'ri sanchish (ignani egri tortish) muhit ichida soxta tarqalish hosil qilishi mumkinligini hisobga olish kerak.</w:t>
      </w:r>
    </w:p>
    <w:p>
      <w:pPr>
        <w:pStyle w:val="Heading2"/>
      </w:pPr>
      <w:r>
        <w:rPr>
          <w:rFonts w:ascii="Times New Roman" w:hAnsi="Times New Roman" w:eastAsia="Times New Roman"/>
          <w:b/>
          <w:sz w:val="28"/>
        </w:rPr>
        <w:t>Ko'p vazifali yarim suyuq muhitlar</w:t>
      </w:r>
    </w:p>
    <w:p>
      <w:pPr>
        <w:spacing w:line="276" w:lineRule="auto"/>
        <w:ind w:firstLine="709"/>
        <w:jc w:val="both"/>
      </w:pPr>
      <w:r>
        <w:rPr>
          <w:rFonts w:ascii="Times New Roman" w:hAnsi="Times New Roman" w:eastAsia="Times New Roman"/>
          <w:b w:val="0"/>
          <w:sz w:val="28"/>
        </w:rPr>
        <w:t>Amaliyotda harakatchanlik boshqa belgilar bilan birga aniqlanadi. Sulfid–indol–harakatchanlik (SIM) muhitida bir probirkada vodorod sulfid hosil bo'lishi (qora cho'kma), indol hosil bo'lishi va harakatchanlik tekshiriladi; harakatchanlik–indol–lizin va harakatchanlik–indol–ornitin muhitlari ham shu maqsadda ishlatiladi [4]. Indol Kovach reaktivi bilan aniqlanadi: musbat natijada reaktiv qatlamida pushti-qizil halqa paydo bo'ladi [5].</w:t>
      </w:r>
    </w:p>
    <w:p>
      <w:pPr>
        <w:pStyle w:val="Heading2"/>
      </w:pPr>
      <w:r>
        <w:rPr>
          <w:rFonts w:ascii="Times New Roman" w:hAnsi="Times New Roman" w:eastAsia="Times New Roman"/>
          <w:b/>
          <w:sz w:val="28"/>
        </w:rPr>
        <w:t>Natijani baholash va nazorat</w:t>
      </w:r>
    </w:p>
    <w:p>
      <w:pPr>
        <w:spacing w:line="276" w:lineRule="auto"/>
        <w:ind w:firstLine="709"/>
        <w:jc w:val="both"/>
      </w:pPr>
      <w:r>
        <w:rPr>
          <w:rFonts w:ascii="Times New Roman" w:hAnsi="Times New Roman" w:eastAsia="Times New Roman"/>
          <w:b w:val="0"/>
          <w:sz w:val="28"/>
        </w:rPr>
        <w:t>Suyuq muhitdagi ekmalar har kuni ko'zdan kechiriladi. Natijani yozishda quyidagilar qayd qilinadi: o'sish bor-yo'qligi, uning xarakteri (diffuz, cho'kma, pardacha), muhit rangi, gaz va hid, shuningdek kuzatuv muddati. Sterillik uchun ekilmagan nazorat probirkasi bir xil sharoitda saqlanadi: unda o'sish bo'lsa, muhit yoki texnika sifatsiz deb baholanadi. Suyuq muhitda o'sgan kulturadan preparat tayyorlab, Gram usulida bo'yash va zich muhitga ekish orqali sofligi tekshiriladi [2]. Muhitni ochiq qoldirish, probirkani qattiq silkitish yoki uzoq saqlash natijani buzishi mumkin: bunda begona mikroblar tushadi, uzoq saqlashda esa muhit bug'lanib quyuqlashadi.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Suyuq muhitda mikroblar diffuz loyqalanish, cho'kma, pardacha yoki devor halqasi shaklida o'sadi va bu kislorodga munosabat va harakatchanlik haqida dastlabki ma'lumot beradi. Yarim suyuq muhit harakatchanlikni aniqlash, anaeroblarni o'stirish va kulturalarni saqlash uchun qo'llanadi. O'sish xarakteri identifikatsiyaning yordamchi belgisi bo'lib, sof kultura olish uchun zich muhitga ekish majburiy. Bakteriolog-laborant suyuq va yarim suyuq muhitlarda o'sish ko'rinishlarini farqlay olishi, harakatchanlikni to'g'ri aniqlashi, natijani aniq yozishi va barcha ekmalarni sterillik nazorati bilan solishtirishi lozim. Shu usulda olingan ma'lumotlar keyingi bosqichlarda — koloniya xarakteristikasi, sof kultura ajratish va biokimyoviy tekshiruvlarda — qo'shimcha dalil sifatida ishlatiladi.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Vandepitte J, Engbaek K, Rohner P, Piot P, Heuck CC, et al. Basic laboratory procedures in clinical bacteriology. 2nd ed. Geneva: World Health Organization; 2003. ISBN 92-4-154545-3. https://iris.who.int/handle/10665/42696</w:t>
      </w:r>
    </w:p>
    <w:p>
      <w:pPr>
        <w:spacing w:line="276" w:lineRule="auto"/>
        <w:jc w:val="left"/>
      </w:pPr>
      <w:r>
        <w:rPr>
          <w:rFonts w:ascii="Times New Roman" w:hAnsi="Times New Roman" w:eastAsia="Times New Roman"/>
          <w:b w:val="0"/>
          <w:sz w:val="24"/>
        </w:rPr>
        <w:t>[3] Reiner K. Carbohydrate fermentation protocol. American Society for Microbiology (ASM Microbe Library); 2012. https://asm.org/asm/media/protocol-images/carbohydrate-fermentation-protocol.pdf</w:t>
      </w:r>
    </w:p>
    <w:p>
      <w:pPr>
        <w:spacing w:line="276" w:lineRule="auto"/>
        <w:jc w:val="left"/>
      </w:pPr>
      <w:r>
        <w:rPr>
          <w:rFonts w:ascii="Times New Roman" w:hAnsi="Times New Roman" w:eastAsia="Times New Roman"/>
          <w:b w:val="0"/>
          <w:sz w:val="24"/>
        </w:rPr>
        <w:t>[4] Shields P, Cathcart L. Motility test medium protocol. American Society for Microbiology (ASM Microbe Library); 2011. https://asm.org/asm/media/protocol-images/motility-test-medium-protocol.pdf</w:t>
      </w:r>
    </w:p>
    <w:p>
      <w:pPr>
        <w:spacing w:line="276" w:lineRule="auto"/>
        <w:jc w:val="left"/>
      </w:pPr>
      <w:r>
        <w:rPr>
          <w:rFonts w:ascii="Times New Roman" w:hAnsi="Times New Roman" w:eastAsia="Times New Roman"/>
          <w:b w:val="0"/>
          <w:sz w:val="24"/>
        </w:rPr>
        <w:t>[5] MacWilliams MP. Indole test protocol. American Society for Microbiology (ASM Microbe Library); 2009. https://asm.org/asm/media/protocol-images/indole-test-protocol.pdf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