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rFonts w:ascii="Times New Roman" w:hAnsi="Times New Roman" w:eastAsia="Times New Roman"/>
          <w:b/>
          <w:sz w:val="32"/>
        </w:rPr>
        <w:t>16. Mikroblarning saxarolitik xossasini o'rganish.</w:t>
      </w:r>
    </w:p>
    <w:p>
      <w:pPr>
        <w:pStyle w:val="Heading2"/>
      </w:pPr>
      <w:r>
        <w:rPr>
          <w:rFonts w:ascii="Times New Roman" w:hAnsi="Times New Roman" w:eastAsia="Times New Roman"/>
          <w:b/>
          <w:sz w:val="28"/>
        </w:rPr>
        <w:t>Kirish</w:t>
      </w:r>
    </w:p>
    <w:p>
      <w:pPr>
        <w:spacing w:line="276" w:lineRule="auto"/>
        <w:ind w:firstLine="709"/>
        <w:jc w:val="both"/>
      </w:pPr>
      <w:r>
        <w:rPr>
          <w:rFonts w:ascii="Times New Roman" w:hAnsi="Times New Roman" w:eastAsia="Times New Roman"/>
          <w:b w:val="0"/>
          <w:sz w:val="28"/>
        </w:rPr>
        <w:t>Saxarolitik xossa — mikroorganizmlarning uglevodlar va ko'p atomli spirtlarni fermentlar yordamida parchalash qobiliyati. Bu xossa turga xos va doimiy bo'lgani sababli identifikatsiyada eng ko'p qo'llanadigan biokimyoviy belgilardan biri hisoblanadi, ayniqsa ichak infeksiyalari qo'zg'atuvchilarini ajratishda [1]. Tekshirish mikrobni uglevod (glukoza, laktoza, maltoza, saxaroza, mannit va boshqalar) hamda indikator saqlovchi muhitda o'stirib, kislota yoki gaz hosil bo'lishini aniqlashga asoslangan.</w:t>
      </w:r>
    </w:p>
    <w:p>
      <w:pPr>
        <w:pStyle w:val="Heading2"/>
      </w:pPr>
      <w:r>
        <w:rPr>
          <w:rFonts w:ascii="Times New Roman" w:hAnsi="Times New Roman" w:eastAsia="Times New Roman"/>
          <w:b/>
          <w:sz w:val="28"/>
        </w:rPr>
        <w:t>Tarixiy va nazariy asos</w:t>
      </w:r>
    </w:p>
    <w:p>
      <w:pPr>
        <w:spacing w:line="276" w:lineRule="auto"/>
        <w:ind w:firstLine="709"/>
        <w:jc w:val="both"/>
      </w:pPr>
      <w:r>
        <w:rPr>
          <w:rFonts w:ascii="Times New Roman" w:hAnsi="Times New Roman" w:eastAsia="Times New Roman"/>
          <w:b w:val="0"/>
          <w:sz w:val="28"/>
        </w:rPr>
        <w:t>Bijg'ish jarayoni dastlab kimyoviy hodisa deb qaralgan; L. Paster bijg'ishning mikroblar faoliyati natijasi ekanini isbotlagan [2]. Bijg'ishda organik modda oxirgi elektron akseptor vazifasini bajaradi, uning yakuniy mahsulotlari kislota yoki kislota va gaz bo'ladi. Mahsulotlar turi mikrob turiga, substratga, ishtirok etuvchi fermentlarga va muhit pH hamda haroratiga bog'liq. Odatdagi mahsulotlar: sut, chumoli, sirka, moy kislotalari, butil va etil spirt, aseton, karbonat angidrid va vodorod [2]. Kislota hosil bo'lishi muhitdagi pH indikatorining rang o'zgarishi bilan aniqlanadi.</w:t>
      </w:r>
    </w:p>
    <w:p>
      <w:pPr>
        <w:pStyle w:val="Heading2"/>
      </w:pPr>
      <w:r>
        <w:rPr>
          <w:rFonts w:ascii="Times New Roman" w:hAnsi="Times New Roman" w:eastAsia="Times New Roman"/>
          <w:b/>
          <w:sz w:val="28"/>
        </w:rPr>
        <w:t>Muhitlar va indikatorlar</w:t>
      </w:r>
    </w:p>
    <w:p>
      <w:pPr>
        <w:spacing w:line="276" w:lineRule="auto"/>
        <w:ind w:firstLine="709"/>
        <w:jc w:val="both"/>
      </w:pPr>
      <w:r>
        <w:rPr>
          <w:rFonts w:ascii="Times New Roman" w:hAnsi="Times New Roman" w:eastAsia="Times New Roman"/>
          <w:b w:val="0"/>
          <w:sz w:val="28"/>
        </w:rPr>
        <w:t>Uglevodli muhit — bir uglevod qo'shilgan asos muhit (pepton, osh tuzi, ba'zan go'sht ekstrakti) va pH indikatoridir. Odatda ishlatiladigan fenol qizili muhitida pepton 10 g, NaCl 5 g, go'sht ekstrakti 1 g, fenol qizili 0,018 g va uglevod 10 g (1 foiz) distillangan suvning 1 litriga olinadi; muhit pH i 7,4 ± 0,2 bo'lishi kerak [2]. Uglevodning 1 foizli konsentratsiyasi afzal ko'riladi, chunki ba'zi mikroblar uglevodni tez sarflab, reaksiyani teskari holatga qaytarib yuboradi [2]. Gaz hosil bo'lishini aniqlash uchun probirka ichiga ters holda joylashtirilgan kichik naycha (Durxam naychasi) qo'yiladi.</w:t>
      </w:r>
    </w:p>
    <w:p>
      <w:pPr>
        <w:spacing w:line="276" w:lineRule="auto"/>
        <w:ind w:firstLine="709"/>
        <w:jc w:val="both"/>
      </w:pPr>
      <w:r>
        <w:rPr>
          <w:rFonts w:ascii="Times New Roman" w:hAnsi="Times New Roman" w:eastAsia="Times New Roman"/>
          <w:b w:val="0"/>
          <w:sz w:val="28"/>
        </w:rPr>
        <w:t>Turli indikatorlar qo'llanadi:</w:t>
      </w:r>
    </w:p>
    <w:p>
      <w:pPr>
        <w:pStyle w:val="ListBullet"/>
        <w:jc w:val="both"/>
      </w:pPr>
      <w:r>
        <w:rPr>
          <w:rFonts w:ascii="Times New Roman" w:hAnsi="Times New Roman" w:eastAsia="Times New Roman"/>
          <w:b w:val="0"/>
          <w:sz w:val="28"/>
        </w:rPr>
        <w:t>fenol qizili — boshlang'ich rangi qizg'ish-zarg'aldoq, kislotali muhitda (pH 6,8 va undan past) sariq, ishqoriy muhitda (pH 8,4) pushti-qizil;</w:t>
      </w:r>
    </w:p>
    <w:p>
      <w:pPr>
        <w:pStyle w:val="ListBullet"/>
        <w:jc w:val="both"/>
      </w:pPr>
      <w:r>
        <w:rPr>
          <w:rFonts w:ascii="Times New Roman" w:hAnsi="Times New Roman" w:eastAsia="Times New Roman"/>
          <w:b w:val="0"/>
          <w:sz w:val="28"/>
        </w:rPr>
        <w:t>bromtimol ko'ki — yashil (pH 7,0), kislotali muhitda sariq (pH 6,0), ishqoriy muhitda ko'k (pH 7,6);</w:t>
      </w:r>
    </w:p>
    <w:p>
      <w:pPr>
        <w:pStyle w:val="ListBullet"/>
        <w:jc w:val="both"/>
      </w:pPr>
      <w:r>
        <w:rPr>
          <w:rFonts w:ascii="Times New Roman" w:hAnsi="Times New Roman" w:eastAsia="Times New Roman"/>
          <w:b w:val="0"/>
          <w:sz w:val="28"/>
        </w:rPr>
        <w:t>bromkrezol binafshasi — to'q binafsha (pH 7,4), kislotali muhitda sariq (pH 5,2);</w:t>
      </w:r>
    </w:p>
    <w:p>
      <w:pPr>
        <w:pStyle w:val="ListBullet"/>
        <w:jc w:val="both"/>
      </w:pPr>
      <w:r>
        <w:rPr>
          <w:rFonts w:ascii="Times New Roman" w:hAnsi="Times New Roman" w:eastAsia="Times New Roman"/>
          <w:b w:val="0"/>
          <w:sz w:val="28"/>
        </w:rPr>
        <w:t>Andrade indikatori — kislotali muhitda pushti-qizil rangga o'tadi va uzoq inkubatsiya talab etilganda (streptokokklar, enterokokklar, ichak bakteriyalari) tavsiya etiladi [2].</w:t>
      </w:r>
    </w:p>
    <w:p>
      <w:pPr>
        <w:pStyle w:val="Heading2"/>
      </w:pPr>
      <w:r>
        <w:rPr>
          <w:rFonts w:ascii="Times New Roman" w:hAnsi="Times New Roman" w:eastAsia="Times New Roman"/>
          <w:b/>
          <w:sz w:val="28"/>
        </w:rPr>
        <w:t>Muhit tayyorlash va sterilizatsiya xususiyatlari</w:t>
      </w:r>
    </w:p>
    <w:p>
      <w:pPr>
        <w:spacing w:line="276" w:lineRule="auto"/>
        <w:ind w:firstLine="709"/>
        <w:jc w:val="both"/>
      </w:pPr>
      <w:r>
        <w:rPr>
          <w:rFonts w:ascii="Times New Roman" w:hAnsi="Times New Roman" w:eastAsia="Times New Roman"/>
          <w:b w:val="0"/>
          <w:sz w:val="28"/>
        </w:rPr>
        <w:t>Ko'p uglevodlar yuqori haroratda parchalanadi, shuning uchun sterilizatsiya yumshoq rejimda olib boriladi. Asos muhit bilan birga uglevod autoklavda 116–118 °C da 15 daqiqa davomida sterilizatsiya qilinadi; arabinoza, laktoza, maltoza, salitsin, saxaroza, trehaloza va ksiloza uchun esa 121 °C da atigi 3 daqiqa tavsiya etilgan. Muqobil yo'l — asos muhitni alohida sterilizatsiya qilib, 42–50 °C gacha sovitish va uglevodning steril (0,45 mkm membranali filtrdan o'tkazilgan) eritmasini qo'shish [2]. Tayyor muhit 4–10 °C da saqlanadi va taxminan 6–8 haftagacha yaroqli. Muhit buzilishini nazorat qilish uchun nazorat probirkalari ishlatiladi.</w:t>
      </w:r>
    </w:p>
    <w:p>
      <w:pPr>
        <w:spacing w:line="276" w:lineRule="auto"/>
        <w:ind w:firstLine="709"/>
        <w:jc w:val="both"/>
      </w:pPr>
      <w:r>
        <w:rPr>
          <w:rFonts w:ascii="Times New Roman" w:hAnsi="Times New Roman" w:eastAsia="Times New Roman"/>
          <w:b w:val="0"/>
          <w:sz w:val="28"/>
        </w:rPr>
        <w:t>Maxsus holatlar: galofil vibrionlar uchun muhitga 2–3 foiz NaCl qo'shiladi; neysseriyalar uchun 5 foizli quyon zardobi yoki yarim suyuq sistin–triptik agar ishlatiladi [2].</w:t>
      </w:r>
    </w:p>
    <w:p>
      <w:pPr>
        <w:pStyle w:val="Heading2"/>
      </w:pPr>
      <w:r>
        <w:rPr>
          <w:rFonts w:ascii="Times New Roman" w:hAnsi="Times New Roman" w:eastAsia="Times New Roman"/>
          <w:b/>
          <w:sz w:val="28"/>
        </w:rPr>
        <w:t>Ekish va inkubatsiya</w:t>
      </w:r>
    </w:p>
    <w:p>
      <w:pPr>
        <w:spacing w:line="276" w:lineRule="auto"/>
        <w:ind w:firstLine="709"/>
        <w:jc w:val="both"/>
      </w:pPr>
      <w:r>
        <w:rPr>
          <w:rFonts w:ascii="Times New Roman" w:hAnsi="Times New Roman" w:eastAsia="Times New Roman"/>
          <w:b w:val="0"/>
          <w:sz w:val="28"/>
        </w:rPr>
        <w:t>Muhit probirkaga 4–5 ml dan quyiladi. Ekish uchun sof kulturadan ilmoq bilan olinadi yoki 18–24 soatlik bulyon kulturasidan 1–2 tomchi tomiziladi; ilmoq Durxam naychasiga tegmasligi kerak. Ekma 35–37 °C da 18–24 soat saqlanadi; manfiy natijani tasdiqlash uchun ba'zan uzoqroq muddat kerak [2].</w:t>
      </w:r>
    </w:p>
    <w:p>
      <w:pPr>
        <w:pStyle w:val="Heading2"/>
      </w:pPr>
      <w:r>
        <w:rPr>
          <w:rFonts w:ascii="Times New Roman" w:hAnsi="Times New Roman" w:eastAsia="Times New Roman"/>
          <w:b/>
          <w:sz w:val="28"/>
        </w:rPr>
        <w:t>Natijani baholash</w:t>
      </w:r>
    </w:p>
    <w:p>
      <w:pPr>
        <w:spacing w:line="276" w:lineRule="auto"/>
        <w:ind w:firstLine="709"/>
        <w:jc w:val="both"/>
      </w:pPr>
      <w:r>
        <w:rPr>
          <w:rFonts w:ascii="Times New Roman" w:hAnsi="Times New Roman" w:eastAsia="Times New Roman"/>
          <w:b w:val="0"/>
          <w:sz w:val="28"/>
        </w:rPr>
        <w:t>Natija uch ko'rinishda bo'ladi:</w:t>
      </w:r>
    </w:p>
    <w:p>
      <w:pPr>
        <w:pStyle w:val="ListBullet"/>
        <w:jc w:val="both"/>
      </w:pPr>
      <w:r>
        <w:rPr>
          <w:rFonts w:ascii="Times New Roman" w:hAnsi="Times New Roman" w:eastAsia="Times New Roman"/>
          <w:b w:val="0"/>
          <w:sz w:val="28"/>
        </w:rPr>
        <w:t>uglevod parchalanmaydi — muhit o'z rangida qoladi yoki ishqoriy tomonga o'zgaradi (fenol qizilida qizil, pushti rang), chunki peptonni parchalanishidan ishqoriy mahsulotlar hosil bo'ladi;</w:t>
      </w:r>
    </w:p>
    <w:p>
      <w:pPr>
        <w:pStyle w:val="ListBullet"/>
        <w:jc w:val="both"/>
      </w:pPr>
      <w:r>
        <w:rPr>
          <w:rFonts w:ascii="Times New Roman" w:hAnsi="Times New Roman" w:eastAsia="Times New Roman"/>
          <w:b w:val="0"/>
          <w:sz w:val="28"/>
        </w:rPr>
        <w:t>kislota hosil bo'ladi (A) — muhit sariq rangga o'tadi, naychada gaz yo'q;</w:t>
      </w:r>
    </w:p>
    <w:p>
      <w:pPr>
        <w:pStyle w:val="ListBullet"/>
        <w:jc w:val="both"/>
      </w:pPr>
      <w:r>
        <w:rPr>
          <w:rFonts w:ascii="Times New Roman" w:hAnsi="Times New Roman" w:eastAsia="Times New Roman"/>
          <w:b w:val="0"/>
          <w:sz w:val="28"/>
        </w:rPr>
        <w:t>kislota va gaz hosil bo'ladi (A/G) — muhit sariq, Durxam naychasida gaz pufakchasi paydo bo'ladi [2].</w:t>
      </w:r>
    </w:p>
    <w:p>
      <w:pPr>
        <w:spacing w:line="276" w:lineRule="auto"/>
        <w:ind w:firstLine="709"/>
        <w:jc w:val="both"/>
      </w:pPr>
      <w:r>
        <w:rPr>
          <w:rFonts w:ascii="Times New Roman" w:hAnsi="Times New Roman" w:eastAsia="Times New Roman"/>
          <w:b w:val="0"/>
          <w:sz w:val="28"/>
        </w:rPr>
        <w:t>Gaz hosil bo'lishini baholashda hatto bitta pufakcha ham musbat natija hisoblanadi; naychada pufakcha bo'lmasa, mikrob gaz hosil qilmaydi (masalan, Shigella sonnei glukozani gazsiz bijg'itadi, ichak tayoqchasi esa gaz bilan) [2]. Kechikkan reaksiyada muhit to'q sariq tusga kirishi mumkin, bunday holda probirka yana saqlanadi. Tiniq probirkada qizg'ish-pushti rang yolg'on manfiy natija bo'lishi mumkin, shuning uchun manfiy probirkalarda o'sish (loyqalik) nazorat sifatida baholanadi [2].</w:t>
      </w:r>
    </w:p>
    <w:p>
      <w:pPr>
        <w:spacing w:line="276" w:lineRule="auto"/>
        <w:ind w:firstLine="709"/>
        <w:jc w:val="both"/>
      </w:pPr>
      <w:r>
        <w:rPr>
          <w:rFonts w:ascii="Times New Roman" w:hAnsi="Times New Roman" w:eastAsia="Times New Roman"/>
          <w:b w:val="0"/>
          <w:sz w:val="28"/>
        </w:rPr>
        <w:t>Natija nazorat probirkasi (uglevodsiz asos muhit) bilan solishtiriladi. Ba'zi bakteriyalar bir necha kun saqlanganda reaksiyani teskari holatga o'zgartirishi mumkin, shuning uchun muddat belgilanadi.</w:t>
      </w:r>
    </w:p>
    <w:p>
      <w:pPr>
        <w:pStyle w:val="Heading2"/>
      </w:pPr>
      <w:r>
        <w:rPr>
          <w:rFonts w:ascii="Times New Roman" w:hAnsi="Times New Roman" w:eastAsia="Times New Roman"/>
          <w:b/>
          <w:sz w:val="28"/>
        </w:rPr>
        <w:t>Qiyshiq agarda bir nechta uglevodni aniqlash</w:t>
      </w:r>
    </w:p>
    <w:p>
      <w:pPr>
        <w:spacing w:line="276" w:lineRule="auto"/>
        <w:ind w:firstLine="709"/>
        <w:jc w:val="both"/>
      </w:pPr>
      <w:r>
        <w:rPr>
          <w:rFonts w:ascii="Times New Roman" w:hAnsi="Times New Roman" w:eastAsia="Times New Roman"/>
          <w:b w:val="0"/>
          <w:sz w:val="28"/>
        </w:rPr>
        <w:t>Amaliyotda bir probirkada bir necha belgini baholash uchun Kligler muhiti kabi ikki uglevodli (glukoza va laktoza) temirli agar qo'llanadi. Muhit qiyshiq va tik qismdan iborat: tik qismda faqat glukoza parchalanishi, qiyshiq qismda esa laktoza parchalanishi ko'rinadi. Qiyshiq va tik qism sariq bo'lsa, mikrob ikkala uglevodni bijg'itgan; qiyshiq qism qizil, tik qism sariq bo'lsa, faqat glukozani bijg'itgan. Muhitning yorilishi yoki ko'tarilishi gaz hosil bo'lishini, qorayishi vodorod sulfid hosil bo'lishini bildiradi. Bu muhit ichak bakteriyalarini birlamchi farqlashda juda qulay [1].</w:t>
      </w:r>
    </w:p>
    <w:p>
      <w:pPr>
        <w:pStyle w:val="Heading2"/>
      </w:pPr>
      <w:r>
        <w:rPr>
          <w:rFonts w:ascii="Times New Roman" w:hAnsi="Times New Roman" w:eastAsia="Times New Roman"/>
          <w:b/>
          <w:sz w:val="28"/>
        </w:rPr>
        <w:t>Oksidlanish va bijg'ish</w:t>
      </w:r>
    </w:p>
    <w:p>
      <w:pPr>
        <w:spacing w:line="276" w:lineRule="auto"/>
        <w:ind w:firstLine="709"/>
        <w:jc w:val="both"/>
      </w:pPr>
      <w:r>
        <w:rPr>
          <w:rFonts w:ascii="Times New Roman" w:hAnsi="Times New Roman" w:eastAsia="Times New Roman"/>
          <w:b w:val="0"/>
          <w:sz w:val="28"/>
        </w:rPr>
        <w:t>Barcha mikroblar uglevodni bijg'itmaydi: ba'zilari uni faqat kislorod ishtirokida oksidlaydi. Ularni ajratish uchun oksidlanish–bijg'ish testi qo'llanadi: bir xil ikki probirkadan biri vazelin moyi bilan yopiladi. Kislota faqat ochiq probirkada paydo bo'lsa, oksidlanish, ikkalasida paydo bo'lsa, bijg'ish sodir bo'lgan hisoblanadi. Masalan, Pseudomonas aeruginosa nofermentlovchi hisoblanadi [1], [2].</w:t>
      </w:r>
    </w:p>
    <w:p>
      <w:pPr>
        <w:pStyle w:val="Heading2"/>
      </w:pPr>
      <w:r>
        <w:rPr>
          <w:rFonts w:ascii="Times New Roman" w:hAnsi="Times New Roman" w:eastAsia="Times New Roman"/>
          <w:b/>
          <w:sz w:val="28"/>
        </w:rPr>
        <w:t>Identifikatsiyadagi ahamiyati</w:t>
      </w:r>
    </w:p>
    <w:p>
      <w:pPr>
        <w:spacing w:line="276" w:lineRule="auto"/>
        <w:ind w:firstLine="709"/>
        <w:jc w:val="both"/>
      </w:pPr>
      <w:r>
        <w:rPr>
          <w:rFonts w:ascii="Times New Roman" w:hAnsi="Times New Roman" w:eastAsia="Times New Roman"/>
          <w:b w:val="0"/>
          <w:sz w:val="28"/>
        </w:rPr>
        <w:t>Saxarolitik xossalar turli guruhlarni farqlaydi. Enterobacteriaceae oilasi vakillari glukozani anaerob sharoitda bijg'itadi; maltozani bijg'itishi Proteus vulgaris (musbat) va Proteus mirabilis (manfiy) ni ajratadi [2]. Amaliyotda laktozani bijg'ituvchi bakteriyalar (ichak tayoqchasi) laktozani bijg'itmaydiganlardan (salmonellalar, shigellalar) shu belgi bilan ajratiladi, bu differensial muhitlarda (Endo, MakKonki) koloniya rangi orqali ko'rinadi [1]. Mannitni parchalash patogen stafilokokklarni aniqlashda, saxarozani parchalash esa vabo vibrionini boshqa vibrionlardan farqlashda qo'llanadi [1].</w:t>
      </w:r>
    </w:p>
    <w:p>
      <w:pPr>
        <w:pStyle w:val="Heading2"/>
      </w:pPr>
      <w:r>
        <w:rPr>
          <w:rFonts w:ascii="Times New Roman" w:hAnsi="Times New Roman" w:eastAsia="Times New Roman"/>
          <w:b/>
          <w:sz w:val="28"/>
        </w:rPr>
        <w:t>Xulosa</w:t>
      </w:r>
    </w:p>
    <w:p>
      <w:pPr>
        <w:spacing w:line="276" w:lineRule="auto"/>
        <w:ind w:firstLine="709"/>
        <w:jc w:val="both"/>
      </w:pPr>
      <w:r>
        <w:rPr>
          <w:rFonts w:ascii="Times New Roman" w:hAnsi="Times New Roman" w:eastAsia="Times New Roman"/>
          <w:b w:val="0"/>
          <w:sz w:val="28"/>
        </w:rPr>
        <w:t>Saxarolitik xossa mikrobning uglevodlarni fermentativ parchalashiga asoslangan va kislota yoki kislota bilan gaz hosil bo'lishi orqali aniqlanadi. Natija muhitdagi pH indikatori rangi va Durxam naychasidagi gaz bilan baholanadi. To'g'ri tayyorlangan muhit, yosh sof kultura, nazorat probirkalari va yetarli inkubatsiya muddati ishonchli natija beradi.</w:t>
      </w:r>
    </w:p>
    <w:p>
      <w:pPr>
        <w:pStyle w:val="Heading2"/>
      </w:pPr>
      <w:r>
        <w:rPr>
          <w:rFonts w:ascii="Times New Roman" w:hAnsi="Times New Roman" w:eastAsia="Times New Roman"/>
          <w:b/>
          <w:sz w:val="28"/>
        </w:rPr>
        <w:t>Foydalanilgan adabiyotlar</w:t>
      </w:r>
    </w:p>
    <w:p>
      <w:pPr>
        <w:spacing w:line="276" w:lineRule="auto"/>
        <w:jc w:val="left"/>
      </w:pPr>
      <w:r>
        <w:rPr>
          <w:rFonts w:ascii="Times New Roman" w:hAnsi="Times New Roman" w:eastAsia="Times New Roman"/>
          <w:b w:val="0"/>
          <w:sz w:val="24"/>
        </w:rPr>
        <w:t>[1] Riedel S, Hobden JA, Miller S, Morse SA, Mietzner TA, Detrick B, Mitchell TG, Sakanari JA, Hotez P, Mejia R. Jawetz, Melnick &amp; Adelberg's Medical Microbiology. 28th ed. New York: McGraw-Hill Education; 2019. ISBN 978-1-260-01202-6.</w:t>
      </w:r>
    </w:p>
    <w:p>
      <w:pPr>
        <w:spacing w:line="276" w:lineRule="auto"/>
        <w:jc w:val="left"/>
      </w:pPr>
      <w:r>
        <w:rPr>
          <w:rFonts w:ascii="Times New Roman" w:hAnsi="Times New Roman" w:eastAsia="Times New Roman"/>
          <w:b w:val="0"/>
          <w:sz w:val="24"/>
        </w:rPr>
        <w:t>[2] Reiner K. Carbohydrate fermentation protocol. American Society for Microbiology (ASM Microbe Library); 2012. https://asm.org/asm/media/protocol-images/carbohydrate-fermentation-protocol.pdf</w:t>
      </w:r>
    </w:p>
    <w:sectPr w:rsidR="00FC693F" w:rsidRPr="0006063C" w:rsidSect="00034616">
      <w:pgSz w:w="12240" w:h="15840"/>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eastAsia="Times New Roman"/>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