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102. Qoqshol kasalligida infeksiya manbai, tarqalish yo'llari, patogenez, tashxisi.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Qoqshol — Clostridium tetani ekzotoksini chaqiradigan, nerv sistemasini zararlab muskullarning tutqanoqsimon qisqarishi bilan kechadigan o'tkir jarohat infeksiyasi [1][2]. Qo'zg'atuvchi spora shaklida tuproqda uzoq saqlanadi, shuning uchun kasallik ifloslangan jarohatlar, kindik yarasi va qoniqarsiz sterilizatsiya qilingan asboblar bilan bog'liq [1]. Klinik manzara odatda tipik bo'lgani uchun laboratoriya tekshiruvi kam o'tkaziladi; u asosan profilaktik maqsadda va gumonli holatlarda qo'llanadi [2]. Quyida infeksiya manbai, yuqish yo'llari, patogenezi va laboratoriya tashxisi G'anixo'jayeva hamda Aliyev–Muxamedov qo'llanmalari asosida bayon etiladi.</w:t>
      </w:r>
    </w:p>
    <w:p>
      <w:pPr>
        <w:pStyle w:val="Heading2"/>
      </w:pPr>
      <w:r>
        <w:rPr>
          <w:rFonts w:ascii="Times New Roman" w:hAnsi="Times New Roman" w:eastAsia="Times New Roman"/>
          <w:b/>
          <w:sz w:val="28"/>
        </w:rPr>
        <w:t>Infeksiya manbai</w:t>
      </w:r>
    </w:p>
    <w:p>
      <w:pPr>
        <w:spacing w:line="276" w:lineRule="auto"/>
        <w:ind w:firstLine="709"/>
        <w:jc w:val="both"/>
      </w:pPr>
      <w:r>
        <w:rPr>
          <w:rFonts w:ascii="Times New Roman" w:hAnsi="Times New Roman" w:eastAsia="Times New Roman"/>
          <w:b w:val="0"/>
          <w:sz w:val="28"/>
        </w:rPr>
        <w:t>Ko'pgina hayvonlar qoqshol qo'zg'atuvchisining tashuvchisi hisoblanadi; odam va hayvon chiqindisi bilan bakteriyalar tashqi muhitga doimiy chiqarilib turadi [1]. Aliyev jadvalida kasallik manbai hayvonlar va odamlar deb ko'rsatilgan [2]. Tabiiy sharoitda otlar va mayda shoxli hayvonlar kasallanadi [1]. Qo'zg'atuvchining asosiy zaxirasi — sporalar saqlanadigan tuproq; kasal odam boshqalar uchun xavfli emas (muallif izohi, qoqshol odamdan odamga yuqmasligi umumiy epidemiologik bilim).</w:t>
      </w:r>
    </w:p>
    <w:p>
      <w:pPr>
        <w:pStyle w:val="Heading2"/>
      </w:pPr>
      <w:r>
        <w:rPr>
          <w:rFonts w:ascii="Times New Roman" w:hAnsi="Times New Roman" w:eastAsia="Times New Roman"/>
          <w:b/>
          <w:sz w:val="28"/>
        </w:rPr>
        <w:t>Tarqalish (yuqish) yo'llari</w:t>
      </w:r>
    </w:p>
    <w:p>
      <w:pPr>
        <w:spacing w:line="276" w:lineRule="auto"/>
        <w:ind w:firstLine="709"/>
        <w:jc w:val="both"/>
      </w:pPr>
      <w:r>
        <w:rPr>
          <w:rFonts w:ascii="Times New Roman" w:hAnsi="Times New Roman" w:eastAsia="Times New Roman"/>
          <w:b w:val="0"/>
          <w:sz w:val="28"/>
        </w:rPr>
        <w:t>Qo'zg'atuvchi asosan ifloslangan tuproq orqali tarqaladi; mikroblar organizmga shikastlangan teri va shilliq pardalar orqali kiradi [1]. Aliyev qo'llanmasiga ko'ra, jarohat va yaralardan tashqari, ayollarda abort paytida, yangi tug'ilgan bolalarda esa kindik yarasi orqali ham kirishi mumkin [2]. Ikkinchi jahon urushi davrida askarlar orasida qoqshol keng tarqalgan: o't otar qurollardan olingan chuqur jarohatlarga tuproq yoki kiyim parchalari bilan sporalar tushgan, shuning uchun qoqsholni «urush davri epidemiyasi» deb ataganlar [1]. Chaqaloqlarda qoqshol (tetanus neonatorum) kindik bog'lanayotganda to'liq sterilizatsiya qilinmagan asboblar bilan ifloslansa, spora kindik orqali kiradi [1].</w:t>
      </w:r>
    </w:p>
    <w:p>
      <w:pPr>
        <w:pStyle w:val="Heading2"/>
      </w:pPr>
      <w:r>
        <w:rPr>
          <w:rFonts w:ascii="Times New Roman" w:hAnsi="Times New Roman" w:eastAsia="Times New Roman"/>
          <w:b/>
          <w:sz w:val="28"/>
        </w:rPr>
        <w:t>Patogenez</w:t>
      </w:r>
    </w:p>
    <w:p>
      <w:pPr>
        <w:spacing w:line="276" w:lineRule="auto"/>
        <w:ind w:firstLine="709"/>
        <w:jc w:val="both"/>
      </w:pPr>
      <w:r>
        <w:rPr>
          <w:rFonts w:ascii="Times New Roman" w:hAnsi="Times New Roman" w:eastAsia="Times New Roman"/>
          <w:b w:val="0"/>
          <w:sz w:val="28"/>
        </w:rPr>
        <w:t>Spora jarohatlangan teridan kirib, to'qimalar ichida vegetativ shaklga o'tadi va ekzotoksin ishlab chiqaradi [1]. Toksin markaziy nerv to'qimalariga ta'sir ko'rsatib, harakatlantiruvchi ko'ndalang-targ'il muskullarning qisqarishiga olib keladi [1]. Tetanospazmin sinapslarda tormozlovchi neyromediatorlar ajralishini to'xtatadi; natijada har qanday impuls muskullarning kuchli qisqarishiga sabab bo'ladi [2]. Yashirin davr 6–14 kun; avval chaynov muskullari, so'ng yuz mimika muskullari zararlanadi (bemor soxta kulayotgan odamga o'xshaydi), keyin qorin, tana va oyoq muskullari qisqaradi [1]. Ko'pincha orqaning yozuvchi muskullari qorinning bukuvchi muskullariga qaraganda ko'proq qisqaradi: bemor boshini orqaga qayirib, belini xavoza qilib yotadi, qorin muskullari taxtadek qotadi (opistotonus) [1]. Teginish, yorug'lik, shovqin refleks qo'zg'aluvchanligini keskin oshiradi; nafas muskullarining qisqarishidan asfiksiya rivojlanib, bemor o'ladi [1]. O'lim 35–70 % ni tashkil qiladi [2].</w:t>
      </w:r>
    </w:p>
    <w:p>
      <w:pPr>
        <w:pStyle w:val="Heading2"/>
      </w:pPr>
      <w:r>
        <w:rPr>
          <w:rFonts w:ascii="Times New Roman" w:hAnsi="Times New Roman" w:eastAsia="Times New Roman"/>
          <w:b/>
          <w:sz w:val="28"/>
        </w:rPr>
        <w:t>Immunitet</w:t>
      </w:r>
    </w:p>
    <w:p>
      <w:pPr>
        <w:spacing w:line="276" w:lineRule="auto"/>
        <w:ind w:firstLine="709"/>
        <w:jc w:val="both"/>
      </w:pPr>
      <w:r>
        <w:rPr>
          <w:rFonts w:ascii="Times New Roman" w:hAnsi="Times New Roman" w:eastAsia="Times New Roman"/>
          <w:b w:val="0"/>
          <w:sz w:val="28"/>
        </w:rPr>
        <w:t>Kasallikdan keyin immunitet hosil bo'lmaydi, chunki kasallik ko'pincha o'lim bilan tugaydi; sun'iy immunitet organizmga anatoksin yuborilganda hosil bo'ladi va u antitoksik immunitet hisoblanadi [1]. Aliyev jadvalida kuchsiz antitoksik immunitet hosil bo'lishi qayd etilgan [2].</w:t>
      </w:r>
    </w:p>
    <w:p>
      <w:pPr>
        <w:pStyle w:val="Heading2"/>
      </w:pPr>
      <w:r>
        <w:rPr>
          <w:rFonts w:ascii="Times New Roman" w:hAnsi="Times New Roman" w:eastAsia="Times New Roman"/>
          <w:b/>
          <w:sz w:val="28"/>
        </w:rPr>
        <w:t>Laboratoriya tashxisi</w:t>
      </w:r>
    </w:p>
    <w:p>
      <w:pPr>
        <w:spacing w:line="276" w:lineRule="auto"/>
        <w:ind w:firstLine="709"/>
        <w:jc w:val="both"/>
      </w:pPr>
      <w:r>
        <w:rPr>
          <w:rFonts w:ascii="Times New Roman" w:hAnsi="Times New Roman" w:eastAsia="Times New Roman"/>
          <w:b w:val="0"/>
          <w:sz w:val="28"/>
        </w:rPr>
        <w:t>Tekshirish materiali: jarohatdan ajralma, shikastlangan joydan to'qima bo'lakchasi va yot jismlar, profilaktik maqsadda jarrohlik bog'lov materiallari (ketgut, ipak va teri ostiga yuboriladigan preparatlar), tuproq [1]. Ayollarda gumon qilinganda jinsiy a'zolar shilliq qavatidan, abortdan keyin bachadondan ajralayotgan suyuqlik, murdani yorib olingan material ham tekshiriladi [2]. Material yopiladigan steril shisha idishga solinadi, etiketka yopishtiriladi [1]. Asosiy usullar — mikroskopik, bakteriologik va biologik [1][2].</w:t>
      </w:r>
    </w:p>
    <w:p>
      <w:pPr>
        <w:pStyle w:val="ListBullet"/>
        <w:jc w:val="both"/>
      </w:pPr>
      <w:r>
        <w:rPr>
          <w:rFonts w:ascii="Times New Roman" w:hAnsi="Times New Roman" w:eastAsia="Times New Roman"/>
          <w:b w:val="0"/>
          <w:sz w:val="28"/>
        </w:rPr>
        <w:t>1-kun: material steril xovonchada steril qum bilan ezilib, fiziologik eritma qo'shiladi; hosil bo'lgan emulsiya ikki qismga bo'linadi — biologik va bakteriologik tekshiruv uchun. Surtma Gram va Ojeshko usulida bo'yaladi; Gram-musbat sporali tayoqchalar topilsa, taxminiy tashxis qo'yiladi [1].</w:t>
      </w:r>
    </w:p>
    <w:p>
      <w:pPr>
        <w:pStyle w:val="ListBullet"/>
        <w:jc w:val="both"/>
      </w:pPr>
      <w:r>
        <w:rPr>
          <w:rFonts w:ascii="Times New Roman" w:hAnsi="Times New Roman" w:eastAsia="Times New Roman"/>
          <w:b w:val="0"/>
          <w:sz w:val="28"/>
        </w:rPr>
        <w:t>Biosinama (asosiy usul): emulsiya 1 soatga qoldiriladi, paxta-dokali filtr orqali filtrlanadi va ikkiga bo'linadi; birinchi qismiga qoqsholga qarshi antitoksin qo'shilib, toksinni neytrallash uchun 1 soatga qoldiriladi. Ikki juft sichqondan bir juftiga antitoksinli material, ikkinchi juftga oddiy ekstrakt 0,5 ml dan orqa oyoq muskuli ichiga yuboriladi [1][2].</w:t>
      </w:r>
    </w:p>
    <w:p>
      <w:pPr>
        <w:pStyle w:val="ListBullet"/>
        <w:jc w:val="both"/>
      </w:pPr>
      <w:r>
        <w:rPr>
          <w:rFonts w:ascii="Times New Roman" w:hAnsi="Times New Roman" w:eastAsia="Times New Roman"/>
          <w:b w:val="0"/>
          <w:sz w:val="28"/>
        </w:rPr>
        <w:t>2–3-kunlar: sichqonlar kasallansa, junlari tik turadi, dumi karnaysimon bo'ladi, oldingi oyoqlari qisqarib, orqa oyoqlari uzayadi; 2–4 sutka ichida o'ladi, nazorat hayvonlari tirik qoladi [1][2].</w:t>
      </w:r>
    </w:p>
    <w:p>
      <w:pPr>
        <w:pStyle w:val="ListBullet"/>
        <w:jc w:val="both"/>
      </w:pPr>
      <w:r>
        <w:rPr>
          <w:rFonts w:ascii="Times New Roman" w:hAnsi="Times New Roman" w:eastAsia="Times New Roman"/>
          <w:b w:val="0"/>
          <w:sz w:val="28"/>
        </w:rPr>
        <w:t>Bakteriologik usul: material Kitt–Tarozzi muhitiga ekilib, anaerob sharoitda 37 °C da 3–4 sutka o'stiriladi; undan Petri kosachasidagi qand-qonli agarga va agar ustunchasiga qayta ekiladi; 3-kuni nozik, tiniq, atrofida gemoliz halqali koloniyalar o'sadi; shubhali koloniyalar sof kultura uchun Kitt–Tarozziga ekiladi [1][2].</w:t>
      </w:r>
    </w:p>
    <w:p>
      <w:pPr>
        <w:pStyle w:val="ListBullet"/>
        <w:jc w:val="both"/>
      </w:pPr>
      <w:r>
        <w:rPr>
          <w:rFonts w:ascii="Times New Roman" w:hAnsi="Times New Roman" w:eastAsia="Times New Roman"/>
          <w:b w:val="0"/>
          <w:sz w:val="28"/>
        </w:rPr>
        <w:t>Tezkor usul: flyuoroxrom bilan belgilangan antizardob bilan immunoflyuoressensiya reaksiyasi [2].</w:t>
      </w:r>
    </w:p>
    <w:p>
      <w:pPr>
        <w:pStyle w:val="Heading2"/>
      </w:pPr>
      <w:r>
        <w:rPr>
          <w:rFonts w:ascii="Times New Roman" w:hAnsi="Times New Roman" w:eastAsia="Times New Roman"/>
          <w:b/>
          <w:sz w:val="28"/>
        </w:rPr>
        <w:t>Profilaktika</w:t>
      </w:r>
    </w:p>
    <w:p>
      <w:pPr>
        <w:spacing w:line="276" w:lineRule="auto"/>
        <w:ind w:firstLine="709"/>
        <w:jc w:val="both"/>
      </w:pPr>
      <w:r>
        <w:rPr>
          <w:rFonts w:ascii="Times New Roman" w:hAnsi="Times New Roman" w:eastAsia="Times New Roman"/>
          <w:b w:val="0"/>
          <w:sz w:val="28"/>
        </w:rPr>
        <w:t>Umumiy profilaktika: jarohatlarni jarrohlik yo'li bilan tozalash, asboblarni to'liq sterilizatsiya qilish [1]. Maxsus profilaktika O'zbekiston emlash kalendarida pentavalent vaksina (AKDS + VGV + XIB) 2, 3, 4 oyligida, AKDS-4 16 oyligida, ADS-M esa 7 va 16 yoshda berilishi bilan amalga oshiriladi [3]. Davolashda mushak orasiga qoqsholga qarshi zardob yoki odam immunoglobulini, antibiotiklardan tetratsiklin va penitsillin qo'llanadi [1].</w:t>
      </w:r>
    </w:p>
    <w:p>
      <w:pPr>
        <w:pStyle w:val="Heading2"/>
      </w:pPr>
      <w:r>
        <w:rPr>
          <w:rFonts w:ascii="Times New Roman" w:hAnsi="Times New Roman" w:eastAsia="Times New Roman"/>
          <w:b/>
          <w:sz w:val="28"/>
        </w:rPr>
        <w:t>Profilaktika va davolash preparatlari</w:t>
      </w:r>
    </w:p>
    <w:p>
      <w:pPr>
        <w:spacing w:line="276" w:lineRule="auto"/>
        <w:ind w:firstLine="709"/>
        <w:jc w:val="both"/>
      </w:pPr>
      <w:r>
        <w:rPr>
          <w:rFonts w:ascii="Times New Roman" w:hAnsi="Times New Roman" w:eastAsia="Times New Roman"/>
          <w:b w:val="0"/>
          <w:sz w:val="28"/>
        </w:rPr>
        <w:t>Aliyev qo'llanmasiga ko'ra, adsorbsiyalangan qoqshol anatoksini qoqshol toksinini formalin bilan zararsizlantirib, tozalab, konsentrlab va alyuminiy gidroksidiga shimdirib olinadi; u ko'k yo'tal–bo'g'ma–qoqshol assotsiyalangan vaksinasi tarkibiga kiradi va faol emlash uchun ishlatiladi [2]. Qoqsholga qarshi zardob toksin bilan giperimmunizatsiya qilingan otlar qonidan olinadi, Diaferm-3 usulida tozalanib konsentrlanadi, faolligi xalqaro birlikda belgilanadi [2]. Odam immunoglobulini adsorbsiyalangan anatoksin bilan qayta emlangan donorlar qon zardobining gamma-globulin fraksiyasidan olinadi va teri qavatlari shikastlanganda zudlik bilan immunitet hosil qilish uchun qo'llanadi [2]. SanQvaN 0239-07 ga ko'ra anatoksinlar +2…+8 °C da saqlanadi (AKDS, ADS, ADS-M, AD-M — 1 doza 0,5 ml mushak orasiga) [4].</w:t>
      </w:r>
    </w:p>
    <w:p>
      <w:pPr>
        <w:pStyle w:val="Heading2"/>
      </w:pPr>
      <w:r>
        <w:rPr>
          <w:rFonts w:ascii="Times New Roman" w:hAnsi="Times New Roman" w:eastAsia="Times New Roman"/>
          <w:b/>
          <w:sz w:val="28"/>
        </w:rPr>
        <w:t>Natijalarni baholash</w:t>
      </w:r>
    </w:p>
    <w:p>
      <w:pPr>
        <w:spacing w:line="276" w:lineRule="auto"/>
        <w:ind w:firstLine="709"/>
        <w:jc w:val="both"/>
      </w:pPr>
      <w:r>
        <w:rPr>
          <w:rFonts w:ascii="Times New Roman" w:hAnsi="Times New Roman" w:eastAsia="Times New Roman"/>
          <w:b w:val="0"/>
          <w:sz w:val="28"/>
        </w:rPr>
        <w:t>Biosinamada antitoksin qo'shilmagan material yuborilgan sichqonlarda qoqsholga xos ko'tarilib boruvchi tutqanoq paydo bo'lib, antitoksin bilan aralashtirilgan material olgan nazorat sichqonlari tirik qolsa, materialda qoqshol toksini borligi isbotlanadi, chunki toksin zardob bilan neytrallanadi [2]. Agar biologik usul natija bermasa, oziq muhitdagi shubhali koloniyalar o'rganiladi va sof kultura Kitt–Tarozzi muhitiga ajratiladi; qoqshol qo'zg'atuvchisi bu muhitda loyqalanib o'sadi, 4-kuni ekma yana mikroskopik va biologik usulda tekshiriladi [1]. Natijalar yig'indisi asosida yakuniy javob beriladi [2]. Tashxis klinik belgilarga tayanadi, laboratoriya natijasi kutilmasdan davo boshlanadi (muallif izohi, klinik amaliyot printsipi).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Qoqshol manbai hayvonlar va odam chiqindisi bilan ifloslangan tuproq; qo'zg'atuvchi shikastlangan teri, kindik va abort yo'llari orqali kiradi, tetanospazmin muskullarning tutqanoqsimon qisqarishiga olib keladi. Kasallikdan keyin immunitet qolmaydi, himoya faqat anatoksin bilan emlash orqali ta'minlanadi. Laboratoriya tashxisi mikroskopiya, biosinama (antitoksin bilan neytrallash) va Kitt–Tarozzi muhitida anaerob ekishga asoslanadi.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[3] O'zbekiston Respublikasida profilaktik emlashlar o'tkazish kalendar rejasi («Emlash kalendari», sanasi ko'rsatilmagan; uch tilda). Xayrullo Komilov kutubxonasi, id 1420: https://xayrullokomilov.uz/kutubxona/1420</w:t>
      </w:r>
    </w:p>
    <w:p>
      <w:pPr>
        <w:spacing w:line="276" w:lineRule="auto"/>
        <w:jc w:val="left"/>
      </w:pPr>
      <w:r>
        <w:rPr>
          <w:rFonts w:ascii="Times New Roman" w:hAnsi="Times New Roman" w:eastAsia="Times New Roman"/>
          <w:b w:val="0"/>
          <w:sz w:val="24"/>
        </w:rPr>
        <w:t>[4] SanQvaN (SanPiN) № 0239-07. O'zbekiston Respublikasida yuqumli kasalliklar immunoprofilaktikasi (3-son, 25.07.2017; lex.uz/docs/5524039) (kirill yozuvida). Xayrullo Komilov kutubxonasi, id 814: https://xayrullokomilov.uz/kutubxona/814</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