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3. Mikroorganizmlar tasnifi.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Tasnif (sistematika) — tirik organizmlarni qarindoshlik belgilariga ko'ra guruhlarga ajratish, ularga ilmiy nom berish va ularni aniqlash qoidalarini belgilaydigan bo'lim. Bakteriolog-laborant uchun tasnif amaliy ahamiyatga ega: ajratilgan kulturaning qaysi guruhga mansubligi tekshirish rejasini, antibiotik tanlashni va epidemiologik xulosani belgilaydi [1]. Shu sababli mikroblarning nomi va taksonomik o'rnini to'g'ri ko'rsatish natijani rasmiylashtirishning majburiy qismidir.</w:t>
      </w:r>
    </w:p>
    <w:p>
      <w:pPr>
        <w:pStyle w:val="Heading2"/>
      </w:pPr>
      <w:r>
        <w:rPr>
          <w:rFonts w:ascii="Times New Roman" w:hAnsi="Times New Roman" w:eastAsia="Times New Roman"/>
          <w:b/>
          <w:sz w:val="28"/>
        </w:rPr>
        <w:t>Mikroorganizmlarning asosiy guruhlari</w:t>
      </w:r>
    </w:p>
    <w:p>
      <w:pPr>
        <w:spacing w:line="276" w:lineRule="auto"/>
        <w:ind w:firstLine="709"/>
        <w:jc w:val="both"/>
      </w:pPr>
      <w:r>
        <w:rPr>
          <w:rFonts w:ascii="Times New Roman" w:hAnsi="Times New Roman" w:eastAsia="Times New Roman"/>
          <w:b w:val="0"/>
          <w:sz w:val="28"/>
        </w:rPr>
        <w:t>Mikroorganizmlar tuzilishiga ko'ra hujayrali va hujayrasiz shakllarga bo'linadi. Hujayrasiz shakllarga viruslar kiradi; ular o'z oqsil sintezlovchi apparatiga ega emas va faqat tirik hujayrada ko'payadi. Hujayrali mikroorganizmlar prokariotlar va eukariotlarga ajratiladi:</w:t>
      </w:r>
    </w:p>
    <w:p>
      <w:pPr>
        <w:pStyle w:val="ListBullet"/>
        <w:jc w:val="both"/>
      </w:pPr>
      <w:r>
        <w:rPr>
          <w:rFonts w:ascii="Times New Roman" w:hAnsi="Times New Roman" w:eastAsia="Times New Roman"/>
          <w:b w:val="0"/>
          <w:sz w:val="28"/>
        </w:rPr>
        <w:t>prokariotlar — shakllangan yadroviy membranasi yo'q, bitta halqasimon xromosomaga ega bakteriyalar va arxeyalar;</w:t>
      </w:r>
    </w:p>
    <w:p>
      <w:pPr>
        <w:pStyle w:val="ListBullet"/>
        <w:jc w:val="both"/>
      </w:pPr>
      <w:r>
        <w:rPr>
          <w:rFonts w:ascii="Times New Roman" w:hAnsi="Times New Roman" w:eastAsia="Times New Roman"/>
          <w:b w:val="0"/>
          <w:sz w:val="28"/>
        </w:rPr>
        <w:t>eukariotlar — yadrosi membrana bilan o'ralgan zamburug'lar va sodda jonivorlar.</w:t>
      </w:r>
    </w:p>
    <w:p>
      <w:pPr>
        <w:spacing w:line="276" w:lineRule="auto"/>
        <w:ind w:firstLine="709"/>
        <w:jc w:val="both"/>
      </w:pPr>
      <w:r>
        <w:rPr>
          <w:rFonts w:ascii="Times New Roman" w:hAnsi="Times New Roman" w:eastAsia="Times New Roman"/>
          <w:b w:val="0"/>
          <w:sz w:val="28"/>
        </w:rPr>
        <w:t>1990-yilda C. Vouz, O. Kandler va M. Uilis rRNK tahliliga asoslanib, barcha hujayrali hayotni uch domenga — Bacteria, Archaea va Eucarya ga bo'lishni taklif qildi [2]. Tibbiyotda eng ko'p uchraydigan qo'zg'atuvchilar Bacteria domeniga kiradi, arxeyalar esa inson kasalliklarini kamdan-kam chaqiradi [1].</w:t>
      </w:r>
    </w:p>
    <w:p>
      <w:pPr>
        <w:pStyle w:val="Heading2"/>
      </w:pPr>
      <w:r>
        <w:rPr>
          <w:rFonts w:ascii="Times New Roman" w:hAnsi="Times New Roman" w:eastAsia="Times New Roman"/>
          <w:b/>
          <w:sz w:val="28"/>
        </w:rPr>
        <w:t>Prokariot va eukariot hujayralarning farqi</w:t>
      </w:r>
    </w:p>
    <w:p>
      <w:pPr>
        <w:spacing w:line="276" w:lineRule="auto"/>
        <w:ind w:firstLine="709"/>
        <w:jc w:val="both"/>
      </w:pPr>
      <w:r>
        <w:rPr>
          <w:rFonts w:ascii="Times New Roman" w:hAnsi="Times New Roman" w:eastAsia="Times New Roman"/>
          <w:b w:val="0"/>
          <w:sz w:val="28"/>
        </w:rPr>
        <w:t>Prokariotlar eukariotlardan quyidagi asosiy belgilar bilan ajraladi: genetik material membranasiz nukleoidda joylashadi, mitoxondriya, endoplazmatik to'r va Golji apparati yo'q, ribosomalar 70S (30S va 50S subbirliklardan), eukariotlarda esa 80S. Bakteriyalar hujayra devorida peptidoglikan (murein) bo'ladi, ular ikkiga bo'linish yo'li bilan ko'payadi. Eukariotlarda yadro membranasi bor, DNK bir necha xromosomaga ajralgan, ko'payish mitoz va meyoz bilan boradi [1]. Bu farqlar antibiotiklarning tanlab ta'sir qilishini ham tushuntiradi: masalan, peptidoglikan sintezini to'xtatuvchi vositalar bakteriyalarga ta'sir qiladi, inson hujayrasiga ta'sir qilmaydi.</w:t>
      </w:r>
    </w:p>
    <w:p>
      <w:pPr>
        <w:pStyle w:val="Heading2"/>
      </w:pPr>
      <w:r>
        <w:rPr>
          <w:rFonts w:ascii="Times New Roman" w:hAnsi="Times New Roman" w:eastAsia="Times New Roman"/>
          <w:b/>
          <w:sz w:val="28"/>
        </w:rPr>
        <w:t>Taksonomik toifalar va nomenklatura</w:t>
      </w:r>
    </w:p>
    <w:p>
      <w:pPr>
        <w:spacing w:line="276" w:lineRule="auto"/>
        <w:ind w:firstLine="709"/>
        <w:jc w:val="both"/>
      </w:pPr>
      <w:r>
        <w:rPr>
          <w:rFonts w:ascii="Times New Roman" w:hAnsi="Times New Roman" w:eastAsia="Times New Roman"/>
          <w:b w:val="0"/>
          <w:sz w:val="28"/>
        </w:rPr>
        <w:t>Bakteriyalar tasnifida quyidagi ierarxik toifalar qo'llanadi: domen, tip (bo'lim), sinf, tartib, oila, avlod va tur. Tur — asosiy taksonomik birlik. Tur ichida quyidagi tushunchalar ishlatiladi:</w:t>
      </w:r>
    </w:p>
    <w:p>
      <w:pPr>
        <w:pStyle w:val="ListBullet"/>
        <w:jc w:val="both"/>
      </w:pPr>
      <w:r>
        <w:rPr>
          <w:rFonts w:ascii="Times New Roman" w:hAnsi="Times New Roman" w:eastAsia="Times New Roman"/>
          <w:b w:val="0"/>
          <w:sz w:val="28"/>
        </w:rPr>
        <w:t>shtamm — muayyan manbadan va muayyan vaqtda ajratilgan sof kultura;</w:t>
      </w:r>
    </w:p>
    <w:p>
      <w:pPr>
        <w:pStyle w:val="ListBullet"/>
        <w:jc w:val="both"/>
      </w:pPr>
      <w:r>
        <w:rPr>
          <w:rFonts w:ascii="Times New Roman" w:hAnsi="Times New Roman" w:eastAsia="Times New Roman"/>
          <w:b w:val="0"/>
          <w:sz w:val="28"/>
        </w:rPr>
        <w:t>klon — bitta hujayradan kelib chiqqan, genetik jihatdan bir xil avlod;</w:t>
      </w:r>
    </w:p>
    <w:p>
      <w:pPr>
        <w:pStyle w:val="ListBullet"/>
        <w:jc w:val="both"/>
      </w:pPr>
      <w:r>
        <w:rPr>
          <w:rFonts w:ascii="Times New Roman" w:hAnsi="Times New Roman" w:eastAsia="Times New Roman"/>
          <w:b w:val="0"/>
          <w:sz w:val="28"/>
        </w:rPr>
        <w:t>serovar (serotip) — antigen tuzilishi bilan farq qiladigan variant;</w:t>
      </w:r>
    </w:p>
    <w:p>
      <w:pPr>
        <w:pStyle w:val="ListBullet"/>
        <w:jc w:val="both"/>
      </w:pPr>
      <w:r>
        <w:rPr>
          <w:rFonts w:ascii="Times New Roman" w:hAnsi="Times New Roman" w:eastAsia="Times New Roman"/>
          <w:b w:val="0"/>
          <w:sz w:val="28"/>
        </w:rPr>
        <w:t>biovar, kemovar, fagovar — biokimyoviy, kimyoviy yoki bakteriofag ta'siriga sezuvchanligi bo'yicha variant.</w:t>
      </w:r>
    </w:p>
    <w:p>
      <w:pPr>
        <w:spacing w:line="276" w:lineRule="auto"/>
        <w:ind w:firstLine="709"/>
        <w:jc w:val="both"/>
      </w:pPr>
      <w:r>
        <w:rPr>
          <w:rFonts w:ascii="Times New Roman" w:hAnsi="Times New Roman" w:eastAsia="Times New Roman"/>
          <w:b w:val="0"/>
          <w:sz w:val="28"/>
        </w:rPr>
        <w:t>Nomlash binar nomenklatura asosida olib boriladi: avval avlod nomi bosh harf bilan, so'ng tur nomi kichik harf bilan yoziladi, matnda kursivda beriladi (masalan, Escherichia coli, Staphylococcus aureus). Takroran qayd qilinganda avlod nomi qisqartiriladi (E. coli). Prokariotlar nomlarining haqiqiy (to'g'ri nashr etilgan) ekanligi Prokariotlar nomenklaturasi xalqaro kodeksi asosida belgilanadi; amaldagi nomlar ro'yxati LPSN ma'lumotlar bazasida yuritiladi [3].</w:t>
      </w:r>
    </w:p>
    <w:p>
      <w:pPr>
        <w:pStyle w:val="Heading2"/>
      </w:pPr>
      <w:r>
        <w:rPr>
          <w:rFonts w:ascii="Times New Roman" w:hAnsi="Times New Roman" w:eastAsia="Times New Roman"/>
          <w:b/>
          <w:sz w:val="28"/>
        </w:rPr>
        <w:t>Tasnif usullari</w:t>
      </w:r>
    </w:p>
    <w:p>
      <w:pPr>
        <w:spacing w:line="276" w:lineRule="auto"/>
        <w:ind w:firstLine="709"/>
        <w:jc w:val="both"/>
      </w:pPr>
      <w:r>
        <w:rPr>
          <w:rFonts w:ascii="Times New Roman" w:hAnsi="Times New Roman" w:eastAsia="Times New Roman"/>
          <w:b w:val="0"/>
          <w:sz w:val="28"/>
        </w:rPr>
        <w:t>Bakteriyalar tasnifida bir necha usul birgalikda qo'llanadi, bu yondashuv polifazali taksonomiya deb ataladi. U quyidagilarni o'z ichiga oladi:</w:t>
      </w:r>
    </w:p>
    <w:p>
      <w:pPr>
        <w:pStyle w:val="ListBullet"/>
        <w:jc w:val="both"/>
      </w:pPr>
      <w:r>
        <w:rPr>
          <w:rFonts w:ascii="Times New Roman" w:hAnsi="Times New Roman" w:eastAsia="Times New Roman"/>
          <w:b w:val="0"/>
          <w:sz w:val="28"/>
        </w:rPr>
        <w:t>fenotipik belgilar: morfologiya, Gram bo'yalishi, harakatchanlik, spora va kapsula hosil qilishi, ozuqa va kislorodga munosabati, biokimyoviy xossalari;</w:t>
      </w:r>
    </w:p>
    <w:p>
      <w:pPr>
        <w:pStyle w:val="ListBullet"/>
        <w:jc w:val="both"/>
      </w:pPr>
      <w:r>
        <w:rPr>
          <w:rFonts w:ascii="Times New Roman" w:hAnsi="Times New Roman" w:eastAsia="Times New Roman"/>
          <w:b w:val="0"/>
          <w:sz w:val="28"/>
        </w:rPr>
        <w:t>xemotaksonomik belgilar: hujayra devori tarkibi, yog' kislotalari;</w:t>
      </w:r>
    </w:p>
    <w:p>
      <w:pPr>
        <w:pStyle w:val="ListBullet"/>
        <w:jc w:val="both"/>
      </w:pPr>
      <w:r>
        <w:rPr>
          <w:rFonts w:ascii="Times New Roman" w:hAnsi="Times New Roman" w:eastAsia="Times New Roman"/>
          <w:b w:val="0"/>
          <w:sz w:val="28"/>
        </w:rPr>
        <w:t>genotipik belgilar: DNK dagi G+C miqdori, DNK–DNK gibridlanish, 16S rRNK geni nukleotid ketma-ketligi, butun genom tahlili.</w:t>
      </w:r>
    </w:p>
    <w:p>
      <w:pPr>
        <w:spacing w:line="276" w:lineRule="auto"/>
        <w:ind w:firstLine="709"/>
        <w:jc w:val="both"/>
      </w:pPr>
      <w:r>
        <w:rPr>
          <w:rFonts w:ascii="Times New Roman" w:hAnsi="Times New Roman" w:eastAsia="Times New Roman"/>
          <w:b w:val="0"/>
          <w:sz w:val="28"/>
        </w:rPr>
        <w:t>Hozirgi taksonomiyada tur chegarasini aniqlash uchun DNK–DNK gibridlanishning 70 foizli chegarasi qabul qilingan; bu ko'rsatkich genomlarning o'rtacha nukleotid o'xshashligi (ANI) bo'yicha taxminan 95 foizga to'g'ri keladi [5]. Keyingi tadqiqotlar ANI chegarasini taxminan 95–96 foiz deb aniqladi va DNK–DNK gibridlanishni genom tahlili bilan almashtirish mumkinligini ko'rsatdi [6].</w:t>
      </w:r>
    </w:p>
    <w:p>
      <w:pPr>
        <w:pStyle w:val="Heading2"/>
      </w:pPr>
      <w:r>
        <w:rPr>
          <w:rFonts w:ascii="Times New Roman" w:hAnsi="Times New Roman" w:eastAsia="Times New Roman"/>
          <w:b/>
          <w:sz w:val="28"/>
        </w:rPr>
        <w:t>Tibbiyotda muhim bakteriyalar guruhlari</w:t>
      </w:r>
    </w:p>
    <w:p>
      <w:pPr>
        <w:spacing w:line="276" w:lineRule="auto"/>
        <w:ind w:firstLine="709"/>
        <w:jc w:val="both"/>
      </w:pPr>
      <w:r>
        <w:rPr>
          <w:rFonts w:ascii="Times New Roman" w:hAnsi="Times New Roman" w:eastAsia="Times New Roman"/>
          <w:b w:val="0"/>
          <w:sz w:val="28"/>
        </w:rPr>
        <w:t>Amaliy ishda bakteriyalar Gram usulida bo'yalishi, shakli va kislorodga munosabatiga ko'ra guruhlanadi. Gram-musbat kokklarga stafilokokklar, streptokokklar, enterokokklar; Gram-manfiy kokklarga neysseriyalar kiradi. Sporali Gram-musbat tayoqchalarga Bacillus va Clostridium, sporasiz tayoqchalarga Corynebacterium va Listeria mansub. Gram-manfiy tayoqchalar orasida ichak bakteriyalari (Escherichia, Salmonella, Shigella, Klebsiella, Proteus), Vibrio, Pseudomonas, Brucella va Bordetella amaliy ahamiyatga ega. Alohida guruhlarni mikobakteriyalar, spiroxetalar (Treponema, Borrelia, Leptospira), rikketsiyalar, xlamidiyalar va hujayra devori bo'lmagan mikoplazmalar tashkil etadi [1]. Tavsif va aniq xarakteristikalar Bergey qo'llanmasida jamlangan [4].</w:t>
      </w:r>
    </w:p>
    <w:p>
      <w:pPr>
        <w:spacing w:line="276" w:lineRule="auto"/>
        <w:ind w:firstLine="709"/>
        <w:jc w:val="both"/>
      </w:pPr>
      <w:r>
        <w:rPr>
          <w:rFonts w:ascii="Times New Roman" w:hAnsi="Times New Roman" w:eastAsia="Times New Roman"/>
          <w:b w:val="0"/>
          <w:sz w:val="28"/>
        </w:rPr>
        <w:t>Bakteriyalar nomenklaturasi doimiy yangilanadi. 2021-yilda 42 ta tipning nomi haqiqiy nashr etilgan deb e'lon qilindi; masalan, Firmicutes tipi Bacillota, Proteobacteria esa Pseudomonadota nomlari bilan ham uchraydi [7]. Shu sababli yangi adabiyotda eski va yangi nomlar birga ishlatilishi mumkin, bu holda laboratoriya hujjatlarida bir xil nom tizimiga amal qilish lozim.</w:t>
      </w:r>
    </w:p>
    <w:p>
      <w:pPr>
        <w:pStyle w:val="Heading2"/>
      </w:pPr>
      <w:r>
        <w:rPr>
          <w:rFonts w:ascii="Times New Roman" w:hAnsi="Times New Roman" w:eastAsia="Times New Roman"/>
          <w:b/>
          <w:sz w:val="28"/>
        </w:rPr>
        <w:t>Tasnifdan laboratoriya amaliyotida foydalanish</w:t>
      </w:r>
    </w:p>
    <w:p>
      <w:pPr>
        <w:spacing w:line="276" w:lineRule="auto"/>
        <w:ind w:firstLine="709"/>
        <w:jc w:val="both"/>
      </w:pPr>
      <w:r>
        <w:rPr>
          <w:rFonts w:ascii="Times New Roman" w:hAnsi="Times New Roman" w:eastAsia="Times New Roman"/>
          <w:b w:val="0"/>
          <w:sz w:val="28"/>
        </w:rPr>
        <w:t>Kulturani aniqlash odatda umumiydan xususiyga qarab olib boriladi. Avval Gram usulida bo'yalgan surtmada shakl va bo'yalish aniqlanadi, so'ng kislorodga munosabat va koloniya xossalari baholanadi. Keyin guruhga xos biokimyoviy testlar (oksidaza, katalaza, koagulaza, qandlarni parchalash va boshqalar) o'tkaziladi. Oxirida kerak bo'lsa, antigen tuzilishi bo'yicha serovar aniqlanadi [4]. Natijada javob qog'ozida avlod va tur nomi, zarur hollarda serovar yoki biovar ko'rsatiladi. Bunday ketma-ketlik taksonomik toifalarni tadqiqot rejasiga aylantiradi: avlod darajasida aniqlash tez natija beradi, tur va serovar darajasidagi aniqlash epidemiologik tahlil uchun zarur bo'ladi.</w:t>
      </w:r>
    </w:p>
    <w:p>
      <w:pPr>
        <w:pStyle w:val="Heading2"/>
      </w:pPr>
      <w:r>
        <w:rPr>
          <w:rFonts w:ascii="Times New Roman" w:hAnsi="Times New Roman" w:eastAsia="Times New Roman"/>
          <w:b/>
          <w:sz w:val="28"/>
        </w:rPr>
        <w:t>Boshqa mikroorganizmlar tasnifi</w:t>
      </w:r>
    </w:p>
    <w:p>
      <w:pPr>
        <w:spacing w:line="276" w:lineRule="auto"/>
        <w:ind w:firstLine="709"/>
        <w:jc w:val="both"/>
      </w:pPr>
      <w:r>
        <w:rPr>
          <w:rFonts w:ascii="Times New Roman" w:hAnsi="Times New Roman" w:eastAsia="Times New Roman"/>
          <w:b w:val="0"/>
          <w:sz w:val="28"/>
        </w:rPr>
        <w:t>Viruslar nuklein kislota turiga (DNK yoki RNK), kapsid simmetriyasiga, o'ramning mavjudligiga va xo'jayin turiga ko'ra tasniflanadi [1]. Zamburug'lar eukariot bo'lib, xamirturushlar, mog'orlar va dimorfik zamburug'larga ajratiladi. Sodda jonivorlar harakat organellalariga ko'ra amyobalar, xivchinlilar, kiprikchalilar va sporalilarga bo'linadi. Tasnifning amaliy ahamiyati har bir guruh uchun tekshiruv usuli turlicha ekanida namoyon bo'ladi: bakteriyalar oziqa muhitlarda o'stiriladi, zamburug'lar uchun kislotali muhitlar (masalan, Saburo muhiti) qo'llanadi, viruslar hujayra kulturasida yoki molekulyar usulda, sodda jonivorlar esa asosan mikroskopiyada aniqlanadi [1]. Shu sababli tekshiruv yo'llanmasida qo'zg'atuvchi guruhi ko'rsatilishi laboratoriya ishini to'g'ri rejalashtirishga yordam beradi.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Mikroorganizmlar tasnifi ularning qarindoshlik munosabatlarini ifodalaydi va uch domen tizimiga asoslanadi. Bakteriyalar tasnifi fenotipik, xemotaksonomik va genotipik belgilarning majmuasi (polifazali yondashuv) asosida olib boriladi, tur chegarasi esa DNK–DNK gibridlanish va ANI ko'rsatkichlari bilan aniqlanadi. Laboratoriyada mikrob nomini binar nomenklatura qoidalariga muvofiq yozish, shtamm va serovarni farqlash hamda amaldagi nomlar ro'yxatiga tayanish zarur. Tasnifni bilish bakteriologga qo'zg'atuvchini qisqa vaqtda tegishli guruhga kiritish, tekshiruv usulini to'g'ri tanlash va natijani boshqa laboratoriyalar bilan solishtirishga imkon beradi.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Riedel S, Hobden JA, Miller S, Morse SA, Mietzner TA, Detrick B, Mitchell TG, Sakanari JA, Hotez P, Mejia R. Jawetz, Melnick &amp; Adelberg's Medical Microbiology. 28th ed. New York: McGraw-Hill Education; 2019. ISBN 978-1-260-01202-6.</w:t>
      </w:r>
    </w:p>
    <w:p>
      <w:pPr>
        <w:spacing w:line="276" w:lineRule="auto"/>
        <w:jc w:val="left"/>
      </w:pPr>
      <w:r>
        <w:rPr>
          <w:rFonts w:ascii="Times New Roman" w:hAnsi="Times New Roman" w:eastAsia="Times New Roman"/>
          <w:b w:val="0"/>
          <w:sz w:val="24"/>
        </w:rPr>
        <w:t>[2] Woese CR, Kandler O, Wheelis ML. Towards a natural system of organisms: proposal for the domains Archaea, Bacteria, and Eucarya. Proceedings of the National Academy of Sciences USA. 1990;87(12):4576–4579. DOI: 10.1073/pnas.87.12.4576</w:t>
      </w:r>
    </w:p>
    <w:p>
      <w:pPr>
        <w:spacing w:line="276" w:lineRule="auto"/>
        <w:jc w:val="left"/>
      </w:pPr>
      <w:r>
        <w:rPr>
          <w:rFonts w:ascii="Times New Roman" w:hAnsi="Times New Roman" w:eastAsia="Times New Roman"/>
          <w:b w:val="0"/>
          <w:sz w:val="24"/>
        </w:rPr>
        <w:t>[3] Parte AC, Sardà Carbasse J, Meier-Kolthoff JP, Reimer LC, Göker M. List of Prokaryotic names with Standing in Nomenclature (LPSN) moves to the DSMZ. International Journal of Systematic and Evolutionary Microbiology. 2020;70(11):5607–5612. DOI: 10.1099/ijsem.0.004332</w:t>
      </w:r>
    </w:p>
    <w:p>
      <w:pPr>
        <w:spacing w:line="276" w:lineRule="auto"/>
        <w:jc w:val="left"/>
      </w:pPr>
      <w:r>
        <w:rPr>
          <w:rFonts w:ascii="Times New Roman" w:hAnsi="Times New Roman" w:eastAsia="Times New Roman"/>
          <w:b w:val="0"/>
          <w:sz w:val="24"/>
        </w:rPr>
        <w:t>[4] Whitman WB, et al., editors. Bergey's Manual of Systematics of Archaea and Bacteria. Hoboken: Wiley; 2015. DOI: 10.1002/9781118960608</w:t>
      </w:r>
    </w:p>
    <w:p>
      <w:pPr>
        <w:spacing w:line="276" w:lineRule="auto"/>
        <w:jc w:val="left"/>
      </w:pPr>
      <w:r>
        <w:rPr>
          <w:rFonts w:ascii="Times New Roman" w:hAnsi="Times New Roman" w:eastAsia="Times New Roman"/>
          <w:b w:val="0"/>
          <w:sz w:val="24"/>
        </w:rPr>
        <w:t>[5] Goris J, Konstantinidis KT, Klappenbach JA, Coenye T, Vandamme P, Tiedje JM. DNA–DNA hybridization values and their relationship to whole-genome sequence similarities. International Journal of Systematic and Evolutionary Microbiology. 2007;57(1):81–91. DOI: 10.1099/ijs.0.64483-0</w:t>
      </w:r>
    </w:p>
    <w:p>
      <w:pPr>
        <w:spacing w:line="276" w:lineRule="auto"/>
        <w:jc w:val="left"/>
      </w:pPr>
      <w:r>
        <w:rPr>
          <w:rFonts w:ascii="Times New Roman" w:hAnsi="Times New Roman" w:eastAsia="Times New Roman"/>
          <w:b w:val="0"/>
          <w:sz w:val="24"/>
        </w:rPr>
        <w:t>[6] Richter M, Rosselló-Móra R. Shifting the genomic gold standard for the prokaryotic species definition. Proceedings of the National Academy of Sciences USA. 2009;106(45):19126–19131. DOI: 10.1073/pnas.0906412106</w:t>
      </w:r>
    </w:p>
    <w:p>
      <w:pPr>
        <w:spacing w:line="276" w:lineRule="auto"/>
        <w:jc w:val="left"/>
      </w:pPr>
      <w:r>
        <w:rPr>
          <w:rFonts w:ascii="Times New Roman" w:hAnsi="Times New Roman" w:eastAsia="Times New Roman"/>
          <w:b w:val="0"/>
          <w:sz w:val="24"/>
        </w:rPr>
        <w:t>[7] Oren A, Garrity GM. Valid publication of the names of forty-two phyla of prokaryotes. International Journal of Systematic and Evolutionary Microbiology. 2021;71(10):005056. DOI: 10.1099/ijsem.0.005056</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