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6. Mikrob hujayrasida bo'ladigan fiziologik jarayonlar, mikroblarning kimyoviy tarkibi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Mikrob fiziologiyasi hujayraning oziqlanishi, moddalar almashinuvi, o'sishi va ko'payishini o'rganadi. Kimyoviy tarkib esa hujayra qanday moddalardan qurilganini va ularni qaysi manbalardan olishini ko'rsatadi. Bu bilimlar bakteriolog-laborantga oziqa muhitni to'g'ri tanlash, o'stirish sharoitini belgilash, kulturaning o'sishini baholash va biokimyoviy testlar natijasini tushunish uchun kerak [1].</w:t>
      </w:r>
    </w:p>
    <w:p>
      <w:pPr>
        <w:pStyle w:val="Heading2"/>
      </w:pPr>
      <w:r>
        <w:rPr>
          <w:rFonts w:ascii="Times New Roman" w:hAnsi="Times New Roman" w:eastAsia="Times New Roman"/>
          <w:b/>
          <w:sz w:val="28"/>
        </w:rPr>
        <w:t>Mikroblarning kimyoviy tarkibi</w:t>
      </w:r>
    </w:p>
    <w:p>
      <w:pPr>
        <w:spacing w:line="276" w:lineRule="auto"/>
        <w:ind w:firstLine="709"/>
        <w:jc w:val="both"/>
      </w:pPr>
      <w:r>
        <w:rPr>
          <w:rFonts w:ascii="Times New Roman" w:hAnsi="Times New Roman" w:eastAsia="Times New Roman"/>
          <w:b w:val="0"/>
          <w:sz w:val="28"/>
        </w:rPr>
        <w:t>Bakteriya hujayrasining og'irligi bo'yicha taxminan 70 foizini suv tashkil etadi, qolgan qismi quruq moddadir. Quruq moddaning asosiy qismi oqsillar, nuklein kislotalar, lipidlar va uglevodlardan iborat. Ichak tayoqchasi (E. coli) misolida quruq modda tarkibining taxminan yarmidan ko'prog'ini (50–55 foiz) oqsillar, taxminan 20 foizini RNK, 3 foizini DNK, 9 foizini lipidlar tashkil etadi; qolgan qismi lipopolisaxarid, peptidoglikan, glikogen va eruvchan past molekulyar birikmalardan iborat [2]. Bu nisbat doimiy emas: tez o'sayotgan hujayrada RNK va oqsil ulushi ortadi, chunki ularni sintezlovchi ribosomalar soni ko'payadi [3].</w:t>
      </w:r>
    </w:p>
    <w:p>
      <w:pPr>
        <w:spacing w:line="276" w:lineRule="auto"/>
        <w:ind w:firstLine="709"/>
        <w:jc w:val="both"/>
      </w:pPr>
      <w:r>
        <w:rPr>
          <w:rFonts w:ascii="Times New Roman" w:hAnsi="Times New Roman" w:eastAsia="Times New Roman"/>
          <w:b w:val="0"/>
          <w:sz w:val="28"/>
        </w:rPr>
        <w:t>Kimyoviy elementlardan uglerod, kislorod, vodorod, azot, fosfor va oltingugurt eng ko'p talab qilinadi. Shuningdek kaliy, magniy, kalsiy va temir kerak bo'ladi; sink, marganets, mis, molibden kabi elementlar juda oz miqdorda talab etiladi [1]. Hujayra devori, kapsula, spora tarkibi turga xos bo'lib, bakteriyalar aniqlashda ahamiyatli: Gram-manfiylar devorida lipopolisaxarid, Gram-musbatlarda teixoy kislotalar, mikobakteriyalarda mikol kislotalari bor.</w:t>
      </w:r>
    </w:p>
    <w:p>
      <w:pPr>
        <w:pStyle w:val="Heading2"/>
      </w:pPr>
      <w:r>
        <w:rPr>
          <w:rFonts w:ascii="Times New Roman" w:hAnsi="Times New Roman" w:eastAsia="Times New Roman"/>
          <w:b/>
          <w:sz w:val="28"/>
        </w:rPr>
        <w:t>Oziqlanish turlari</w:t>
      </w:r>
    </w:p>
    <w:p>
      <w:pPr>
        <w:spacing w:line="276" w:lineRule="auto"/>
        <w:ind w:firstLine="709"/>
        <w:jc w:val="both"/>
      </w:pPr>
      <w:r>
        <w:rPr>
          <w:rFonts w:ascii="Times New Roman" w:hAnsi="Times New Roman" w:eastAsia="Times New Roman"/>
          <w:b w:val="0"/>
          <w:sz w:val="28"/>
        </w:rPr>
        <w:t>Bakteriyalar energiya va uglerod manbaiga ko'ra bo'linadi:</w:t>
      </w:r>
    </w:p>
    <w:p>
      <w:pPr>
        <w:pStyle w:val="ListBullet"/>
        <w:jc w:val="both"/>
      </w:pPr>
      <w:r>
        <w:rPr>
          <w:rFonts w:ascii="Times New Roman" w:hAnsi="Times New Roman" w:eastAsia="Times New Roman"/>
          <w:b w:val="0"/>
          <w:sz w:val="28"/>
        </w:rPr>
        <w:t>fototroflar energiyani yorug'likdan, xemotroflar kimyoviy reaksiyalardan oladi;</w:t>
      </w:r>
    </w:p>
    <w:p>
      <w:pPr>
        <w:pStyle w:val="ListBullet"/>
        <w:jc w:val="both"/>
      </w:pPr>
      <w:r>
        <w:rPr>
          <w:rFonts w:ascii="Times New Roman" w:hAnsi="Times New Roman" w:eastAsia="Times New Roman"/>
          <w:b w:val="0"/>
          <w:sz w:val="28"/>
        </w:rPr>
        <w:t>avtotroflar uglerodni karbonat angidriddan, geterotroflar tayyor organik moddalardan oladi;</w:t>
      </w:r>
    </w:p>
    <w:p>
      <w:pPr>
        <w:pStyle w:val="ListBullet"/>
        <w:jc w:val="both"/>
      </w:pPr>
      <w:r>
        <w:rPr>
          <w:rFonts w:ascii="Times New Roman" w:hAnsi="Times New Roman" w:eastAsia="Times New Roman"/>
          <w:b w:val="0"/>
          <w:sz w:val="28"/>
        </w:rPr>
        <w:t>tibbiyot uchun muhim patogenlarning aksariyati xemogeterotrof, ya'ni organik birikmalarni parchalab yashaydi [1].</w:t>
      </w:r>
    </w:p>
    <w:p>
      <w:pPr>
        <w:spacing w:line="276" w:lineRule="auto"/>
        <w:ind w:firstLine="709"/>
        <w:jc w:val="both"/>
      </w:pPr>
      <w:r>
        <w:rPr>
          <w:rFonts w:ascii="Times New Roman" w:hAnsi="Times New Roman" w:eastAsia="Times New Roman"/>
          <w:b w:val="0"/>
          <w:sz w:val="28"/>
        </w:rPr>
        <w:t>Ayrim bakteriyalar o'zlari sintez qila olmaydigan o'sish omillariga (vitaminlar, aminokislotalar, qon omillari) muhtoj; bunday talabchan mikroblar uchun muhitga qon, zardob yoki ekstrakt qo'shiladi [5]. Masalan, Haemophilus influenzae o'sishi uchun qondan olinadigan X-omil (gemin) va V-omil (NAD) kerak, shuning uchun u shokolad agarida o'sadi; Neisseria avlodi vakillari esa oddiy muhitda yaxshi o'smaydi, zardobli muhit talab qiladi [1]. Bu talablar oziqa muhitni tanlashning asosiy sababidir.</w:t>
      </w:r>
    </w:p>
    <w:p>
      <w:pPr>
        <w:pStyle w:val="Heading2"/>
      </w:pPr>
      <w:r>
        <w:rPr>
          <w:rFonts w:ascii="Times New Roman" w:hAnsi="Times New Roman" w:eastAsia="Times New Roman"/>
          <w:b/>
          <w:sz w:val="28"/>
        </w:rPr>
        <w:t>Moddalarning hujayraga o'tishi</w:t>
      </w:r>
    </w:p>
    <w:p>
      <w:pPr>
        <w:spacing w:line="276" w:lineRule="auto"/>
        <w:ind w:firstLine="709"/>
        <w:jc w:val="both"/>
      </w:pPr>
      <w:r>
        <w:rPr>
          <w:rFonts w:ascii="Times New Roman" w:hAnsi="Times New Roman" w:eastAsia="Times New Roman"/>
          <w:b w:val="0"/>
          <w:sz w:val="28"/>
        </w:rPr>
        <w:t>Oziqa moddalar hujayra devorining teshiklaridan o'tib, sitoplazmatik membrana orqali tashiladi. Tashish uch yo'l bilan amalga oshadi: oddiy diffuziya (suv, gazlar, yog'da eruvchan moddalar), yengillashtirilgan diffuziya (tashuvchi oqsillar yordamida, energiya sarflanmaydi) va faol transport (energiya sarflanib, konsentratsiya gradientiga qarshi). Alohida holat — guruh translokatsiyasi: qand tashilishi bilan bir vaqtda fosforlanadi [1]. Hujayra ichida mahsulotlar ajralishi ham membrana orqali boradi, ayrim fermentlar va toksinlar tashqariga chiqariladi.</w:t>
      </w:r>
    </w:p>
    <w:p>
      <w:pPr>
        <w:pStyle w:val="Heading2"/>
      </w:pPr>
      <w:r>
        <w:rPr>
          <w:rFonts w:ascii="Times New Roman" w:hAnsi="Times New Roman" w:eastAsia="Times New Roman"/>
          <w:b/>
          <w:sz w:val="28"/>
        </w:rPr>
        <w:t>Fermentlar va moddalar almashinuvi</w:t>
      </w:r>
    </w:p>
    <w:p>
      <w:pPr>
        <w:spacing w:line="276" w:lineRule="auto"/>
        <w:ind w:firstLine="709"/>
        <w:jc w:val="both"/>
      </w:pPr>
      <w:r>
        <w:rPr>
          <w:rFonts w:ascii="Times New Roman" w:hAnsi="Times New Roman" w:eastAsia="Times New Roman"/>
          <w:b w:val="0"/>
          <w:sz w:val="28"/>
        </w:rPr>
        <w:t>Barcha biokimyoviy reaksiyalar fermentlar yordamida kechadi. Fermentlar hujayra ichida ishlasa endofermentlar, tashqi muhitga chiqarilsa ekzofermentlar deyiladi. Ekzofermentlar (gialuronidaza, koagulaza, proteazalar) patogenlik omillari bo'lishi mumkin va oziqa moddalarni parchalab, hujayra ichiga kiritishga yordam beradi. Doimo sintezlanadigan fermentlar konstitutiv, substrat ta'sirida sintezlanadigani induktiv deyiladi (masalan, laktozani parchalovchi ferment). Fermentlar spetsifikligi tufayli biokimyoviy xossalar tur belgisi sifatida identifikatsiyada qo'llanadi [1].</w:t>
      </w:r>
    </w:p>
    <w:p>
      <w:pPr>
        <w:spacing w:line="276" w:lineRule="auto"/>
        <w:ind w:firstLine="709"/>
        <w:jc w:val="both"/>
      </w:pPr>
      <w:r>
        <w:rPr>
          <w:rFonts w:ascii="Times New Roman" w:hAnsi="Times New Roman" w:eastAsia="Times New Roman"/>
          <w:b w:val="0"/>
          <w:sz w:val="28"/>
        </w:rPr>
        <w:t>Moddalar almashinuvi (metabolizm) ikki qismdan iborat. Anabolizmda oddiy moddalardan murakkab hujayra tuzilmalari energiya sarflanib sintezlanadi. Katabolizmda esa murakkab birikmalar parchalanib, energiya ajraladi va adenozintrifosfat (ATF) shaklida to'planadi. ATF hujayrada energiya valyutasi vazifasini bajaradi: biosintez, tashish va harakat reaksiyalari uning parchalanishidan olingan energiya hisobiga boradi. Energiya olish usullari (nafas olish va bijg'ish) keyingi mavzuda batafsil yoritiladi. Fermentlar katalizlaydigan reaksiya turiga ko'ra oksidoreduktazalar, transferazalar, gidrolazalar, liazalar, izomerazalar va ligazalarga bo'linadi. Laboratoriyada ko'p ishlatiladigan testlar aynan shu fermentlarni aniqlaydi: oksidaza va katalaza (oksidoreduktazalar), ureaza va jelatinaza (gidrolazalar), dekarboksilazalar (liazalar) [1].</w:t>
      </w:r>
    </w:p>
    <w:p>
      <w:pPr>
        <w:pStyle w:val="Heading2"/>
      </w:pPr>
      <w:r>
        <w:rPr>
          <w:rFonts w:ascii="Times New Roman" w:hAnsi="Times New Roman" w:eastAsia="Times New Roman"/>
          <w:b/>
          <w:sz w:val="28"/>
        </w:rPr>
        <w:t>Hujayraning o'sishi va ko'payishi</w:t>
      </w:r>
    </w:p>
    <w:p>
      <w:pPr>
        <w:spacing w:line="276" w:lineRule="auto"/>
        <w:ind w:firstLine="709"/>
        <w:jc w:val="both"/>
      </w:pPr>
      <w:r>
        <w:rPr>
          <w:rFonts w:ascii="Times New Roman" w:hAnsi="Times New Roman" w:eastAsia="Times New Roman"/>
          <w:b w:val="0"/>
          <w:sz w:val="28"/>
        </w:rPr>
        <w:t>Bakteriyalar ko'ndalang ikkiga bo'linish yo'li bilan ko'payadi. O'sish — hujayra tarkibiy qismlarining ko'payishi, ko'payish esa hujayralar sonining oshishidir. Bir bo'linish uchun ketadigan vaqt generatsiya davri deyiladi: qulay sharoitda ichak tayoqchasida bu taxminan 20 daqiqa, sil mikobakteriyasida esa o'nlab soatni (taxminan 15–20 soat) tashkil etadi [1]. Hujayralar soni geometrik progressiya bo'yicha oshadi: bir hujayra 20 daqiqalik bo'linish bilan 8 soatda 2^24, ya'ni 16 milliondan ortiq hujayra beradi. Shu sababli sil kulturasi uzoq kuzatiladi, ichak tayoqchasi esa bir kechada koloniya hosil qiladi.</w:t>
      </w:r>
    </w:p>
    <w:p>
      <w:pPr>
        <w:spacing w:line="276" w:lineRule="auto"/>
        <w:ind w:firstLine="709"/>
        <w:jc w:val="both"/>
      </w:pPr>
      <w:r>
        <w:rPr>
          <w:rFonts w:ascii="Times New Roman" w:hAnsi="Times New Roman" w:eastAsia="Times New Roman"/>
          <w:b w:val="0"/>
          <w:sz w:val="28"/>
        </w:rPr>
        <w:t>Suyuq muhitdagi bakterial populyatsiya to'rt bosqichdan o'tadi:</w:t>
      </w:r>
    </w:p>
    <w:p>
      <w:pPr>
        <w:pStyle w:val="ListBullet"/>
        <w:jc w:val="both"/>
      </w:pPr>
      <w:r>
        <w:rPr>
          <w:rFonts w:ascii="Times New Roman" w:hAnsi="Times New Roman" w:eastAsia="Times New Roman"/>
          <w:b w:val="0"/>
          <w:sz w:val="28"/>
        </w:rPr>
        <w:t>lag-faza — hujayralar muhitga moslashadi, soni deyarli o'zgarmaydi;</w:t>
      </w:r>
    </w:p>
    <w:p>
      <w:pPr>
        <w:pStyle w:val="ListBullet"/>
        <w:jc w:val="both"/>
      </w:pPr>
      <w:r>
        <w:rPr>
          <w:rFonts w:ascii="Times New Roman" w:hAnsi="Times New Roman" w:eastAsia="Times New Roman"/>
          <w:b w:val="0"/>
          <w:sz w:val="28"/>
        </w:rPr>
        <w:t>logarifmik faza — bo'linish maksimal tezlikda boradi, hujayralar fiziologik jihatdan bir xil;</w:t>
      </w:r>
    </w:p>
    <w:p>
      <w:pPr>
        <w:pStyle w:val="ListBullet"/>
        <w:jc w:val="both"/>
      </w:pPr>
      <w:r>
        <w:rPr>
          <w:rFonts w:ascii="Times New Roman" w:hAnsi="Times New Roman" w:eastAsia="Times New Roman"/>
          <w:b w:val="0"/>
          <w:sz w:val="28"/>
        </w:rPr>
        <w:t>statsionar faza — oziqa kamayib, zaharli mahsulotlar to'planadi, hosil bo'ladigan va o'ladigan hujayralar soni tenglashadi;</w:t>
      </w:r>
    </w:p>
    <w:p>
      <w:pPr>
        <w:pStyle w:val="ListBullet"/>
        <w:jc w:val="both"/>
      </w:pPr>
      <w:r>
        <w:rPr>
          <w:rFonts w:ascii="Times New Roman" w:hAnsi="Times New Roman" w:eastAsia="Times New Roman"/>
          <w:b w:val="0"/>
          <w:sz w:val="28"/>
        </w:rPr>
        <w:t>o'lim fazasi — o'layotgan hujayralar soni ko'payadi [1].</w:t>
      </w:r>
    </w:p>
    <w:p>
      <w:pPr>
        <w:spacing w:line="276" w:lineRule="auto"/>
        <w:ind w:firstLine="709"/>
        <w:jc w:val="both"/>
      </w:pPr>
      <w:r>
        <w:rPr>
          <w:rFonts w:ascii="Times New Roman" w:hAnsi="Times New Roman" w:eastAsia="Times New Roman"/>
          <w:b w:val="0"/>
          <w:sz w:val="28"/>
        </w:rPr>
        <w:t>Laboratoriya uchun xulosa shuki, antibiotik sezuvchanligi kabi tekshiruvlar uchun logarifmik fazadagi yosh kultura olinadi, inokulyum esa standart loyqalikka (masalan, 0,5 McFarland) keltiriladi [4].</w:t>
      </w:r>
    </w:p>
    <w:p>
      <w:pPr>
        <w:pStyle w:val="Heading2"/>
      </w:pPr>
      <w:r>
        <w:rPr>
          <w:rFonts w:ascii="Times New Roman" w:hAnsi="Times New Roman" w:eastAsia="Times New Roman"/>
          <w:b/>
          <w:sz w:val="28"/>
        </w:rPr>
        <w:t>O'sishga ta'sir etuvchi omillar</w:t>
      </w:r>
    </w:p>
    <w:p>
      <w:pPr>
        <w:spacing w:line="276" w:lineRule="auto"/>
        <w:ind w:firstLine="709"/>
        <w:jc w:val="both"/>
      </w:pPr>
      <w:r>
        <w:rPr>
          <w:rFonts w:ascii="Times New Roman" w:hAnsi="Times New Roman" w:eastAsia="Times New Roman"/>
          <w:b w:val="0"/>
          <w:sz w:val="28"/>
        </w:rPr>
        <w:t>Hujayraning o'sishi tashqi sharoitga bog'liq: harorat, muhit pH i, kislorod va karbonat angidrid miqdori, osmotik bosim, namlik va oziqa tarkibi. Har bir tur uchun bu ko'rsatkichlarning optimal qiymati bor. Masalan, tibbiy ahamiyatli bakteriyalarning ko'pchiligi inson tanasi haroratiga yaqin 35–37 °C da, pH 7,2–7,6 atrofida yaxshi ko'payadi [1]. Optimal sharoit buzilganda lag-faza uzayadi, koloniyalar kichrayadi yoki o'sish butunlay to'xtaydi. Shu sababli termostat harorati, muhit pH i va gaz muhiti laboratoriyada doimiy nazorat qilinadi.</w:t>
      </w:r>
    </w:p>
    <w:p>
      <w:pPr>
        <w:pStyle w:val="Heading2"/>
      </w:pPr>
      <w:r>
        <w:rPr>
          <w:rFonts w:ascii="Times New Roman" w:hAnsi="Times New Roman" w:eastAsia="Times New Roman"/>
          <w:b/>
          <w:sz w:val="28"/>
        </w:rPr>
        <w:t>Boshqa fiziologik jarayonlar</w:t>
      </w:r>
    </w:p>
    <w:p>
      <w:pPr>
        <w:spacing w:line="276" w:lineRule="auto"/>
        <w:ind w:firstLine="709"/>
        <w:jc w:val="both"/>
      </w:pPr>
      <w:r>
        <w:rPr>
          <w:rFonts w:ascii="Times New Roman" w:hAnsi="Times New Roman" w:eastAsia="Times New Roman"/>
          <w:b w:val="0"/>
          <w:sz w:val="28"/>
        </w:rPr>
        <w:t>Bakteriyalar pigment hosil qiladi (stafilokokklarning sariq, Pseudomonas ning ko'k-yashil rangi), ayrimlari zahar (toksin) ajratadi, fermentlar chiqaradi, nur chiqaradi (yorug'lik chiqaruvchi dengiz bakteriyalari). Bu belgilar koloniyaning ko'rinishiga ta'sir qiladi va identifikatsiyada qo'llanadi [1]. Masalan, oltin rangli pigment stafilokokk koloniyalarini, ko'k-yashil pigment esa Pseudomonas aeruginosa koloniyalarini oddiy ko'z bilan farqlashga yordam beradi, ammo pigment hosil qilish muhit tarkibi va haroratga bog'liq bo'lgani sababli bu belgi yagona asos bo'la olmaydi.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Mikrob hujayrasi asosan suvdan, oqsil, nuklein kislota, lipid va uglevoddan iborat, tarkibi o'sish tezligiga qarab o'zgaradi. Fiziologik jarayonlar oziqlanish, moddalar tashilishi, fermentativ almashinuv, o'sish va ko'payishni qamrab oladi. Bu bilimlar oziqa muhit tanlash, o'stirish sharoitini belgilash va biokimyoviy testlarni talqin qilishning asosidir.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Neidhardt FC, Ingraham JL, Schaechter M. Physiology of the Bacterial Cell: A Molecular Approach. Sunderland (MA): Sinauer Associates; 1990. ISBN 0-87893-608-4.</w:t>
      </w:r>
    </w:p>
    <w:p>
      <w:pPr>
        <w:spacing w:line="276" w:lineRule="auto"/>
        <w:jc w:val="left"/>
      </w:pPr>
      <w:r>
        <w:rPr>
          <w:rFonts w:ascii="Times New Roman" w:hAnsi="Times New Roman" w:eastAsia="Times New Roman"/>
          <w:b w:val="0"/>
          <w:sz w:val="24"/>
        </w:rPr>
        <w:t>[3] Bremer H, Dennis PP. Modulation of chemical composition and other parameters of the cell at different exponential growth rates. EcoSal Plus. 2008;3(1). DOI: 10.1128/ecosal.5.2.3</w:t>
      </w:r>
    </w:p>
    <w:p>
      <w:pPr>
        <w:spacing w:line="276" w:lineRule="auto"/>
        <w:jc w:val="left"/>
      </w:pPr>
      <w:r>
        <w:rPr>
          <w:rFonts w:ascii="Times New Roman" w:hAnsi="Times New Roman" w:eastAsia="Times New Roman"/>
          <w:b w:val="0"/>
          <w:sz w:val="24"/>
        </w:rPr>
        <w:t>[4]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[5] Bonnet M, Lagier JC, Raoult D, Khelaifia S. Bacterial culture through selective and non-selective conditions: the evolution of culture media in clinical microbiology. New Microbes and New Infections. 2020;34:100622. DOI: 10.1016/j.nmni.2019.100622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