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34. Patogen mikroblarini xarakteristika.</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Bakteriyalar orasida kasallik chaqiradiganlari ikki guruhga bo'linadi: patogen va shartli patogen turlar [1]. Patogen mikroblarning xarakteristikasi ularning kasallik chaqirish qobiliyatini (patogenlik), uning darajasini (virulentlik) va buni ta'minlovchi omillarni (adgeziya, invaziya, agressiya, toksinlar) o'z ichiga oladi. Bu xossalarni bilish laboratoriyada qo'zg'atuvchini identifikatsiya qilish, virulentligini baholash va uni shartli patogen yoki saprofitdan farqlash uchun zarur.</w:t>
      </w:r>
    </w:p>
    <w:p>
      <w:pPr>
        <w:pStyle w:val="Heading2"/>
      </w:pPr>
      <w:r>
        <w:rPr>
          <w:rFonts w:ascii="Times New Roman" w:hAnsi="Times New Roman" w:eastAsia="Times New Roman"/>
          <w:b/>
          <w:sz w:val="28"/>
        </w:rPr>
        <w:t>Patogenlik va virulentlik</w:t>
      </w:r>
    </w:p>
    <w:p>
      <w:pPr>
        <w:spacing w:line="276" w:lineRule="auto"/>
        <w:ind w:firstLine="709"/>
        <w:jc w:val="both"/>
      </w:pPr>
      <w:r>
        <w:rPr>
          <w:rFonts w:ascii="Times New Roman" w:hAnsi="Times New Roman" w:eastAsia="Times New Roman"/>
          <w:b w:val="0"/>
          <w:sz w:val="28"/>
        </w:rPr>
        <w:t>Patogenlik — tur belgisi bo'lib, qo'zg'atuvchining organizmga kirib to'qimalarda patologik o'zgarishlar chaqirishini bildiradi; bu xususiyat bakteriya genomida yoki plazmid va transpozonlarida joylashishi mumkin [1]. Virulentlik — shtamm belgisi, miqdoriy o'lchanadi va patogenlikning fenotipdagi ko'rinishi hisoblanadi; bakteriyalar patogenligini aynan virulentlik xususiyatlari orqali amalga oshiradi [1]. Shartli patogenlar organizmning himoya qarshiligi pasayganda kasallik chaqiradi [1].</w:t>
      </w:r>
    </w:p>
    <w:p>
      <w:pPr>
        <w:spacing w:line="276" w:lineRule="auto"/>
        <w:ind w:firstLine="709"/>
        <w:jc w:val="both"/>
      </w:pPr>
      <w:r>
        <w:rPr>
          <w:rFonts w:ascii="Times New Roman" w:hAnsi="Times New Roman" w:eastAsia="Times New Roman"/>
          <w:b w:val="0"/>
          <w:sz w:val="28"/>
        </w:rPr>
        <w:t>Virulentlik va toksin kuchini ifodalovchi birliklar mavjud: DLM (dosis letalis minima) — laboratoriya hayvonlarining ko'p qismi o'limiga olib keladigan mikrob yoki toksinning eng kam dozasi; DCL (dosis certa letalis) — hayvonlarning 100 foiz o'limiga olib keladigan doza; LD50 — hayvonlarning 50 foizi o'limiga olib keladigan doza. Ularning qiymati mikrob shtammiga, toksin turiga va yuborish usuliga bog'liq [2]. Toksin kuchini aniqlash uchun suyultirmalar qatori tayyorlanib, har biri sezgir hayvonlarga yuboriladi [2]. Shuningdek, odamda kasallik chaqiradigan doza ham tur bo'yicha farqlanadi: qorin tifida ko'ngillilarning 50 foizida kasallik chaqiruvchi doza 10^7 virulent mikrob hujayrasi, dizenteriyada 0,5·10^3–0,5·10^4, tulyaremiyada atigi 25–50 hujayra [3].</w:t>
      </w:r>
    </w:p>
    <w:p>
      <w:pPr>
        <w:pStyle w:val="Heading2"/>
      </w:pPr>
      <w:r>
        <w:rPr>
          <w:rFonts w:ascii="Times New Roman" w:hAnsi="Times New Roman" w:eastAsia="Times New Roman"/>
          <w:b/>
          <w:sz w:val="28"/>
        </w:rPr>
        <w:t>Virulentlik omillari</w:t>
      </w:r>
    </w:p>
    <w:p>
      <w:pPr>
        <w:spacing w:line="276" w:lineRule="auto"/>
        <w:ind w:firstLine="709"/>
        <w:jc w:val="both"/>
      </w:pPr>
      <w:r>
        <w:rPr>
          <w:rFonts w:ascii="Times New Roman" w:hAnsi="Times New Roman" w:eastAsia="Times New Roman"/>
          <w:b w:val="0"/>
          <w:sz w:val="28"/>
        </w:rPr>
        <w:t>Virulentlik omillari quyidagilardan iborat [1]:</w:t>
      </w:r>
    </w:p>
    <w:p>
      <w:pPr>
        <w:pStyle w:val="ListBullet"/>
        <w:jc w:val="both"/>
      </w:pPr>
      <w:r>
        <w:rPr>
          <w:rFonts w:ascii="Times New Roman" w:hAnsi="Times New Roman" w:eastAsia="Times New Roman"/>
          <w:b w:val="0"/>
          <w:sz w:val="28"/>
        </w:rPr>
        <w:t>adgezivlik — bakteriyalarning epiteliy yuzasiga yopishishi; adgeziya omillariga kipriklar (pillar), adgeziv oqsillar, gramm-manfiy bakteriyalarda polisaxaridlar, gramm-musbat bakteriyalarda teixoy kislotasi, viruslarda maxsus superkapsid oqsillari va glikoproteinlar kiradi;</w:t>
      </w:r>
    </w:p>
    <w:p>
      <w:pPr>
        <w:pStyle w:val="ListBullet"/>
        <w:jc w:val="both"/>
      </w:pPr>
      <w:r>
        <w:rPr>
          <w:rFonts w:ascii="Times New Roman" w:hAnsi="Times New Roman" w:eastAsia="Times New Roman"/>
          <w:b w:val="0"/>
          <w:sz w:val="28"/>
        </w:rPr>
        <w:t>kolonizatsiya — shilliq qavat va hujayra yuzalarida ko'payib to'planish xususiyati;</w:t>
      </w:r>
    </w:p>
    <w:p>
      <w:pPr>
        <w:pStyle w:val="ListBullet"/>
        <w:jc w:val="both"/>
      </w:pPr>
      <w:r>
        <w:rPr>
          <w:rFonts w:ascii="Times New Roman" w:hAnsi="Times New Roman" w:eastAsia="Times New Roman"/>
          <w:b w:val="0"/>
          <w:sz w:val="28"/>
        </w:rPr>
        <w:t>penetratsiya — hujayralarga kirish qobiliyati;</w:t>
      </w:r>
    </w:p>
    <w:p>
      <w:pPr>
        <w:pStyle w:val="ListBullet"/>
        <w:jc w:val="both"/>
      </w:pPr>
      <w:r>
        <w:rPr>
          <w:rFonts w:ascii="Times New Roman" w:hAnsi="Times New Roman" w:eastAsia="Times New Roman"/>
          <w:b w:val="0"/>
          <w:sz w:val="28"/>
        </w:rPr>
        <w:t>invazivlik — to'qimalardan o'tish va tarqalish qobiliyati, bakteriyalarda patogen fermentlar (gialuronidaza, neyraminidaza) orqali amalga oshiriladi;</w:t>
      </w:r>
    </w:p>
    <w:p>
      <w:pPr>
        <w:pStyle w:val="ListBullet"/>
        <w:jc w:val="both"/>
      </w:pPr>
      <w:r>
        <w:rPr>
          <w:rFonts w:ascii="Times New Roman" w:hAnsi="Times New Roman" w:eastAsia="Times New Roman"/>
          <w:b w:val="0"/>
          <w:sz w:val="28"/>
        </w:rPr>
        <w:t>agressivlik — organizmning nospetsifik va spetsifik immun himoya omillariga qarshi kurashish xususiyati.</w:t>
      </w:r>
    </w:p>
    <w:p>
      <w:pPr>
        <w:spacing w:line="276" w:lineRule="auto"/>
        <w:ind w:firstLine="709"/>
        <w:jc w:val="both"/>
      </w:pPr>
      <w:r>
        <w:rPr>
          <w:rFonts w:ascii="Times New Roman" w:hAnsi="Times New Roman" w:eastAsia="Times New Roman"/>
          <w:b w:val="0"/>
          <w:sz w:val="28"/>
        </w:rPr>
        <w:t>Agressiv omillarga hujayra yuza tuzilmalari (kapsula, yuza oqsillari — ular leykotsitlar migratsiyasi va fagotsitozni susaytirishi mumkin), patogen fermentlar (proteazalar, koagulaza, fibrinolizin, lesitinaza, RNKaza, DNKaza) va bakterial toksinlar kiradi [1]. Kapsulasi bor mikroblar (pnevmokokk, klebsiella, kuydirgi tayoqchasi) virulentroq bo'ladi [4].</w:t>
      </w:r>
    </w:p>
    <w:p>
      <w:pPr>
        <w:pStyle w:val="Heading2"/>
      </w:pPr>
      <w:r>
        <w:rPr>
          <w:rFonts w:ascii="Times New Roman" w:hAnsi="Times New Roman" w:eastAsia="Times New Roman"/>
          <w:b/>
          <w:sz w:val="28"/>
        </w:rPr>
        <w:t>Toksinlar</w:t>
      </w:r>
    </w:p>
    <w:p>
      <w:pPr>
        <w:spacing w:line="276" w:lineRule="auto"/>
        <w:ind w:firstLine="709"/>
        <w:jc w:val="both"/>
      </w:pPr>
      <w:r>
        <w:rPr>
          <w:rFonts w:ascii="Times New Roman" w:hAnsi="Times New Roman" w:eastAsia="Times New Roman"/>
          <w:b w:val="0"/>
          <w:sz w:val="28"/>
        </w:rPr>
        <w:t>Bakterial toksinlar ekzotoksin va endotoksinlarga bo'linadi. Ularning asosiy farqlari [1], [2]:</w:t>
      </w:r>
    </w:p>
    <w:p>
      <w:pPr>
        <w:pStyle w:val="ListBullet"/>
        <w:jc w:val="both"/>
      </w:pPr>
      <w:r>
        <w:rPr>
          <w:rFonts w:ascii="Times New Roman" w:hAnsi="Times New Roman" w:eastAsia="Times New Roman"/>
          <w:b w:val="0"/>
          <w:sz w:val="28"/>
        </w:rPr>
        <w:t>ekzotoksinlar — gramm-musbat va gramm-manfiy bakteriyalar hosil qiladi, hujayradan tashqi muhitga chiqadi; oqsil tabiatli; termolabil (100 °C da barqaror emas); formaldegid ta'sirida anatoksinga aylanadi (zararsizlanadi); gomologik antitelo bilan to'liq neytrallanadi; zaharliligi juda kuchli (strixninga nisbatan 100 dan 1 000 000 gacha), aksariyat toksinlar a'zo va to'qimaga tanlab ta'sir qiladi;</w:t>
      </w:r>
    </w:p>
    <w:p>
      <w:pPr>
        <w:pStyle w:val="ListBullet"/>
        <w:jc w:val="both"/>
      </w:pPr>
      <w:r>
        <w:rPr>
          <w:rFonts w:ascii="Times New Roman" w:hAnsi="Times New Roman" w:eastAsia="Times New Roman"/>
          <w:b w:val="0"/>
          <w:sz w:val="28"/>
        </w:rPr>
        <w:t>endotoksinlar — gramm-manfiy bakteriyalarda, hujayra devori bilan mustahkam bog'langan, lipopolisaxarid–oqsil kompleksi; termostabil; formaldegid bilan inaktivatsiyalanmaydi; antitelo bilan qisman neytrallanadi; zaharliligi nisbatan past (0,1), ta'siri umumiy (bosh og'rig'i, holsizlik, isitma kabi umumiy zaharlanish), spetsifik emas; endotoksinni olish uchun mikrob hujayrasini parchalash kerak.</w:t>
      </w:r>
    </w:p>
    <w:p>
      <w:pPr>
        <w:spacing w:line="276" w:lineRule="auto"/>
        <w:ind w:firstLine="709"/>
        <w:jc w:val="both"/>
      </w:pPr>
      <w:r>
        <w:rPr>
          <w:rFonts w:ascii="Times New Roman" w:hAnsi="Times New Roman" w:eastAsia="Times New Roman"/>
          <w:b w:val="0"/>
          <w:sz w:val="28"/>
        </w:rPr>
        <w:t>Toksinning ta'sirini unga sezgir hayvonlarda aniqlanadi: masalan, bo'g'ma toksini dengiz cho'chqachasida, botulizm toksini oq sichqonlarda o'rganiladi [2].</w:t>
      </w:r>
    </w:p>
    <w:p>
      <w:pPr>
        <w:pStyle w:val="Heading2"/>
      </w:pPr>
      <w:r>
        <w:rPr>
          <w:rFonts w:ascii="Times New Roman" w:hAnsi="Times New Roman" w:eastAsia="Times New Roman"/>
          <w:b/>
          <w:sz w:val="28"/>
        </w:rPr>
        <w:t>Patogen mikroblarning boshqa xarakteristikalari</w:t>
      </w:r>
    </w:p>
    <w:p>
      <w:pPr>
        <w:spacing w:line="276" w:lineRule="auto"/>
        <w:ind w:firstLine="709"/>
        <w:jc w:val="both"/>
      </w:pPr>
      <w:r>
        <w:rPr>
          <w:rFonts w:ascii="Times New Roman" w:hAnsi="Times New Roman" w:eastAsia="Times New Roman"/>
          <w:b w:val="0"/>
          <w:sz w:val="28"/>
        </w:rPr>
        <w:t>Patogen bakteriyalarning ko'pchiligi mezofil, fakultativ anaerob yoki aerob bo'lib, 35–37 °C da o'stiriladi; ularning ayrimi spora hosil qiladi (kuydirgi, qoqshol, gazli gangrena, botulizm qo'zg'atuvchilari) va bu tashqi muhitda uzoq saqlanishini ta'minlaydi [4]. Qo'zg'atuvchi organizmda ma'lum joyda joylashadi va unga mos yuqish mexanizmi shakllangan: teri va tashqi qoplamalarda — kontakt, nafas yo'llarida — havo-tomchi, oshqozon-ichak yo'lida — fekal-oral, qon tizimida — transmissiv mexanizm [3]. Ayrim patogenlar hujayra ichida (viruslar, xlamidiyalar, rikketsiyalar), ko'pchilik bakteriya va zamburug'lar hujayradan tashqarida parazitlik qiladi; fakultativ parazitlar sharoitga qarab parazit yoki saprofit bo'lishi mumkin [1].</w:t>
      </w:r>
    </w:p>
    <w:p>
      <w:pPr>
        <w:pStyle w:val="Heading2"/>
      </w:pPr>
      <w:r>
        <w:rPr>
          <w:rFonts w:ascii="Times New Roman" w:hAnsi="Times New Roman" w:eastAsia="Times New Roman"/>
          <w:b/>
          <w:sz w:val="28"/>
        </w:rPr>
        <w:t>Parazitizm va moslashuv</w:t>
      </w:r>
    </w:p>
    <w:p>
      <w:pPr>
        <w:spacing w:line="276" w:lineRule="auto"/>
        <w:ind w:firstLine="709"/>
        <w:jc w:val="both"/>
      </w:pPr>
      <w:r>
        <w:rPr>
          <w:rFonts w:ascii="Times New Roman" w:hAnsi="Times New Roman" w:eastAsia="Times New Roman"/>
          <w:b w:val="0"/>
          <w:sz w:val="28"/>
        </w:rPr>
        <w:t>Epidemiologik nuqtai nazardan patogen mikrob — xo'jayin organizmi hisobiga yashaydigan parazit. Evolyutsiya jarayonida moslashgan bakteriyalar xo'jayin bilan solishtirganda juda tez ko'payadi: ko'p turlarda populyatsiyaning ikki baravar ko'payishi bir necha o'n daqiqada sodir bo'ladi. Bunday tez ko'payishda mutant shakllar paydo bo'lish, rekombinatsiya (genetik material almashinuvi) va tashqaridan genetik material tushish ehtimoli yuqori, xo'jayin organizmining selektsiya ta'siri bilan birga bu parazitik turlarning shakllanishiga olib keladi [3]. Mutatsiya va plazmidlar orqali virulentlik va dori chidamliligi omillari bir shtammdan boshqasiga o'tishi mumkin [1].</w:t>
      </w:r>
    </w:p>
    <w:p>
      <w:pPr>
        <w:pStyle w:val="Heading2"/>
      </w:pPr>
      <w:r>
        <w:rPr>
          <w:rFonts w:ascii="Times New Roman" w:hAnsi="Times New Roman" w:eastAsia="Times New Roman"/>
          <w:b/>
          <w:sz w:val="28"/>
        </w:rPr>
        <w:t>Shartli patogenlar</w:t>
      </w:r>
    </w:p>
    <w:p>
      <w:pPr>
        <w:spacing w:line="276" w:lineRule="auto"/>
        <w:ind w:firstLine="709"/>
        <w:jc w:val="both"/>
      </w:pPr>
      <w:r>
        <w:rPr>
          <w:rFonts w:ascii="Times New Roman" w:hAnsi="Times New Roman" w:eastAsia="Times New Roman"/>
          <w:b w:val="0"/>
          <w:sz w:val="28"/>
        </w:rPr>
        <w:t>Shartli patogen mikroblar sog'lom odamda normal mikroflora tarkibida bo'ladi va kasallik chaqirmaydi. Himoya omillari susayganda (kasallik, davolash, immunitet tanqisligi, antibiotiklar) ular kasallik chaqirishi mumkin; kasallik rivojlansa, ular patogenlar kabi baholanadi [3]. Shu sababli shartli patogen ajratilganda uning miqdori, olingan joyi va bemorning klinik holati hisobga olinadi [1].</w:t>
      </w:r>
    </w:p>
    <w:p>
      <w:pPr>
        <w:pStyle w:val="Heading2"/>
      </w:pPr>
      <w:r>
        <w:rPr>
          <w:rFonts w:ascii="Times New Roman" w:hAnsi="Times New Roman" w:eastAsia="Times New Roman"/>
          <w:b/>
          <w:sz w:val="28"/>
        </w:rPr>
        <w:t>Invaziya fermentlari</w:t>
      </w:r>
    </w:p>
    <w:p>
      <w:pPr>
        <w:spacing w:line="276" w:lineRule="auto"/>
        <w:ind w:firstLine="709"/>
        <w:jc w:val="both"/>
      </w:pPr>
      <w:r>
        <w:rPr>
          <w:rFonts w:ascii="Times New Roman" w:hAnsi="Times New Roman" w:eastAsia="Times New Roman"/>
          <w:b w:val="0"/>
          <w:sz w:val="28"/>
        </w:rPr>
        <w:t>Invaziv xususiyatni bakteriyalarda gialuronidaza (biriktiruvchi to'qima asosini parchalaydi), neyraminidaza va boshqa fermentlar ta'minlaydi; koagulaza va fibrinolizin plazma ivishi va fibrin eruvini o'zgartirib, mikrobning to'qimada saqlanishi va tarqalishiga ta'sir qiladi; lesitinaza hujayra membranasi lipidlarini parchalaydi; DNKaza va RNKaza nuklein kislotalarni gidrolizlaydi [1]. Bu fermentlarni aniqlash (masalan, plazmaning ivishi bo'yicha koagulaza testi) patogen turlarni farqlashda ishlatiladi.</w:t>
      </w:r>
    </w:p>
    <w:p>
      <w:pPr>
        <w:pStyle w:val="Heading2"/>
      </w:pPr>
      <w:r>
        <w:rPr>
          <w:rFonts w:ascii="Times New Roman" w:hAnsi="Times New Roman" w:eastAsia="Times New Roman"/>
          <w:b/>
          <w:sz w:val="28"/>
        </w:rPr>
        <w:t>Laboratoriya amaliyotida baholash</w:t>
      </w:r>
    </w:p>
    <w:p>
      <w:pPr>
        <w:spacing w:line="276" w:lineRule="auto"/>
        <w:ind w:firstLine="709"/>
        <w:jc w:val="both"/>
      </w:pPr>
      <w:r>
        <w:rPr>
          <w:rFonts w:ascii="Times New Roman" w:hAnsi="Times New Roman" w:eastAsia="Times New Roman"/>
          <w:b w:val="0"/>
          <w:sz w:val="28"/>
        </w:rPr>
        <w:t>Patogen mikrobni aniqlash morfologik, kultural, biokimyoviy, antigen va toksigen xossalarni birga o'rganishga asoslanadi. Virulentlikni baholash uchun fermentlar (koagulaza, gemolizin, lesitinaza), toksin hosil qilish (neytralizatsiya reaksiyalari, hayvonlarda sinash) va antigen tuzilishi (kapsula, O- va H-antigenlar) tekshiriladi. Natija doim klinik ma'lumot, material olingan joy va mikrobning miqdori bilan birga baholanadi, chunki normal flora vakillari ham shartli patogen bo'lishi mumkin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Patogen mikroblar kasallik chaqirish qobiliyati (patogenlik), uning darajasi (virulentlik) va uni ta'minlovchi omillar — adgeziya, kolonizatsiya, penetratsiya, invaziya, agressiya, ekzo- va endotoksinlar — bilan xarakterlanadi. Virulentlik DLM, DCL va LD50 birliklari bilan o'lchanadi, mikrobning kasallik chaqiruvchi dozasi tur bo'yicha keskin farq qiladi. Bu xossalarni bilish qo'zg'atuvchini to'g'ri aniqlash, shartli patogenlardan farqlash va infeksion jarayonni tushunish uchun zarur.</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[3] Mirtazayev OM, Zuyeva LP, Matnazarova GS. Epidemiologiya: darslik. Toshkent; 2016 (kirill yozuvida). Xayrullo Komilov kutubxonasi, id 2356: https://xayrullokomilov.uz/kutubxona/2356</w:t>
      </w:r>
    </w:p>
    <w:p>
      <w:pPr>
        <w:spacing w:line="276" w:lineRule="auto"/>
        <w:jc w:val="left"/>
      </w:pPr>
      <w:r>
        <w:rPr>
          <w:rFonts w:ascii="Times New Roman" w:hAnsi="Times New Roman" w:eastAsia="Times New Roman"/>
          <w:b w:val="0"/>
          <w:sz w:val="24"/>
        </w:rPr>
        <w:t>[4] Riedel S, Hobden JA, Miller S, Morse SA, Mietzner TA, Detrick B, Mitchell TG, Sakanari JA, Hotez P, Mejia R. Jawetz, Melnick &amp; Adelberg's Medical Microbiology. 28th ed. New York: McGraw-Hill Education; 2019. ISBN 978-1-260-01202-6.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